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88656" w14:textId="43C185F8" w:rsidR="00CD4C68" w:rsidRPr="00E401D6" w:rsidRDefault="00CD47D9" w:rsidP="00CD47D9">
      <w:pPr>
        <w:pStyle w:val="Titel"/>
      </w:pPr>
      <w:bookmarkStart w:id="0" w:name="_GoBack"/>
      <w:bookmarkEnd w:id="0"/>
      <w:r w:rsidRPr="00E401D6">
        <w:t xml:space="preserve">Vejledning </w:t>
      </w:r>
      <w:r w:rsidR="001F4725" w:rsidRPr="00E401D6">
        <w:t>for</w:t>
      </w:r>
      <w:r w:rsidRPr="00E401D6">
        <w:t xml:space="preserve"> anvendelse af </w:t>
      </w:r>
      <w:r w:rsidR="00565BE5">
        <w:t>fælles specifikationer</w:t>
      </w:r>
      <w:r w:rsidRPr="00E401D6">
        <w:t xml:space="preserve"> for</w:t>
      </w:r>
      <w:r w:rsidR="00FE5568">
        <w:t xml:space="preserve"> viljestilkendegivelse</w:t>
      </w:r>
      <w:r w:rsidRPr="00E401D6">
        <w:t xml:space="preserve"> </w:t>
      </w:r>
    </w:p>
    <w:p w14:paraId="17066A7C" w14:textId="7DC0ACCE" w:rsidR="00CD4C68" w:rsidRPr="00E401D6" w:rsidRDefault="00DB4D8A">
      <w:pPr>
        <w:rPr>
          <w:rFonts w:asciiTheme="majorHAnsi" w:eastAsiaTheme="majorEastAsia" w:hAnsiTheme="majorHAnsi" w:cstheme="majorBidi"/>
          <w:spacing w:val="-10"/>
          <w:kern w:val="28"/>
          <w:sz w:val="56"/>
          <w:szCs w:val="56"/>
        </w:rPr>
      </w:pPr>
      <w:r>
        <w:rPr>
          <w:noProof/>
          <w:lang w:eastAsia="da-DK"/>
        </w:rPr>
        <mc:AlternateContent>
          <mc:Choice Requires="wps">
            <w:drawing>
              <wp:anchor distT="45720" distB="45720" distL="114300" distR="114300" simplePos="0" relativeHeight="251659264" behindDoc="0" locked="0" layoutInCell="1" allowOverlap="1" wp14:anchorId="63B244DC" wp14:editId="285BA320">
                <wp:simplePos x="0" y="0"/>
                <wp:positionH relativeFrom="column">
                  <wp:posOffset>4651283</wp:posOffset>
                </wp:positionH>
                <wp:positionV relativeFrom="paragraph">
                  <wp:posOffset>7057538</wp:posOffset>
                </wp:positionV>
                <wp:extent cx="1599623" cy="1404620"/>
                <wp:effectExtent l="0" t="0" r="635" b="762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623" cy="1404620"/>
                        </a:xfrm>
                        <a:prstGeom prst="rect">
                          <a:avLst/>
                        </a:prstGeom>
                        <a:solidFill>
                          <a:srgbClr val="FFFFFF"/>
                        </a:solidFill>
                        <a:ln w="9525">
                          <a:noFill/>
                          <a:miter lim="800000"/>
                          <a:headEnd/>
                          <a:tailEnd/>
                        </a:ln>
                      </wps:spPr>
                      <wps:txbx>
                        <w:txbxContent>
                          <w:p w14:paraId="247C81D8" w14:textId="675E7A26" w:rsidR="001D46F1" w:rsidRDefault="001D46F1" w:rsidP="00A70D8F">
                            <w:pPr>
                              <w:jc w:val="right"/>
                            </w:pPr>
                            <w:r>
                              <w:t xml:space="preserve">Digitaliseringsstyrelsen, </w:t>
                            </w:r>
                            <w:r w:rsidR="00123DE9">
                              <w:t>nov</w:t>
                            </w:r>
                            <w:r w:rsidR="00A70D8F">
                              <w:t>ember</w:t>
                            </w:r>
                            <w: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B244DC" id="_x0000_t202" coordsize="21600,21600" o:spt="202" path="m,l,21600r21600,l21600,xe">
                <v:stroke joinstyle="miter"/>
                <v:path gradientshapeok="t" o:connecttype="rect"/>
              </v:shapetype>
              <v:shape id="Tekstfelt 2" o:spid="_x0000_s1026" type="#_x0000_t202" style="position:absolute;margin-left:366.25pt;margin-top:555.7pt;width:125.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" stroked="f">
                <v:textbox style="mso-fit-shape-to-text:t">
                  <w:txbxContent>
                    <w:p w14:paraId="247C81D8" w14:textId="675E7A26" w:rsidR="001D46F1" w:rsidRDefault="001D46F1" w:rsidP="00A70D8F">
                      <w:pPr>
                        <w:jc w:val="right"/>
                      </w:pPr>
                      <w:r>
                        <w:t xml:space="preserve">Digitaliseringsstyrelsen, </w:t>
                      </w:r>
                      <w:r w:rsidR="00123DE9">
                        <w:t>nov</w:t>
                      </w:r>
                      <w:bookmarkStart w:id="1" w:name="_GoBack"/>
                      <w:bookmarkEnd w:id="1"/>
                      <w:r w:rsidR="00A70D8F">
                        <w:t>ember</w:t>
                      </w:r>
                      <w:r>
                        <w:t xml:space="preserve"> 2022</w:t>
                      </w:r>
                    </w:p>
                  </w:txbxContent>
                </v:textbox>
                <w10:wrap type="square"/>
              </v:shape>
            </w:pict>
          </mc:Fallback>
        </mc:AlternateContent>
      </w:r>
      <w:r w:rsidR="00CD4C68" w:rsidRPr="00E401D6">
        <w:br w:type="page"/>
      </w:r>
    </w:p>
    <w:sdt>
      <w:sdtPr>
        <w:rPr>
          <w:rFonts w:asciiTheme="minorHAnsi" w:eastAsiaTheme="minorHAnsi" w:hAnsiTheme="minorHAnsi" w:cstheme="minorBidi"/>
          <w:color w:val="auto"/>
          <w:sz w:val="22"/>
          <w:szCs w:val="22"/>
        </w:rPr>
        <w:id w:val="769592831"/>
        <w:docPartObj>
          <w:docPartGallery w:val="Table of Contents"/>
          <w:docPartUnique/>
        </w:docPartObj>
      </w:sdtPr>
      <w:sdtEndPr>
        <w:rPr>
          <w:b/>
          <w:bCs/>
          <w:noProof/>
        </w:rPr>
      </w:sdtEndPr>
      <w:sdtContent>
        <w:p w14:paraId="0264D23E" w14:textId="11D9EEB4" w:rsidR="00C63261" w:rsidRPr="00E401D6" w:rsidRDefault="00C63261" w:rsidP="004615DD">
          <w:pPr>
            <w:pStyle w:val="Overskrift1"/>
          </w:pPr>
          <w:r w:rsidRPr="00E401D6">
            <w:t>Indhold</w:t>
          </w:r>
        </w:p>
        <w:p w14:paraId="3CB31066" w14:textId="7410F665" w:rsidR="004615DD" w:rsidRDefault="00C63261">
          <w:pPr>
            <w:pStyle w:val="Indholdsfortegnelse1"/>
            <w:tabs>
              <w:tab w:val="right" w:leader="dot" w:pos="7643"/>
            </w:tabs>
            <w:rPr>
              <w:rFonts w:eastAsiaTheme="minorEastAsia"/>
              <w:noProof/>
              <w:lang w:eastAsia="da-DK"/>
            </w:rPr>
          </w:pPr>
          <w:r w:rsidRPr="00E401D6">
            <w:fldChar w:fldCharType="begin"/>
          </w:r>
          <w:r w:rsidRPr="00E401D6">
            <w:instrText xml:space="preserve"> TOC \o "1-3" \h \z \u </w:instrText>
          </w:r>
          <w:r w:rsidRPr="00E401D6">
            <w:fldChar w:fldCharType="separate"/>
          </w:r>
          <w:hyperlink w:anchor="_Toc104289911" w:history="1">
            <w:r w:rsidR="004615DD" w:rsidRPr="00F819B3">
              <w:rPr>
                <w:rStyle w:val="Hyperlink"/>
                <w:noProof/>
              </w:rPr>
              <w:t>Introduktion</w:t>
            </w:r>
            <w:r w:rsidR="004615DD">
              <w:rPr>
                <w:noProof/>
                <w:webHidden/>
              </w:rPr>
              <w:tab/>
            </w:r>
            <w:r w:rsidR="004615DD">
              <w:rPr>
                <w:noProof/>
                <w:webHidden/>
              </w:rPr>
              <w:fldChar w:fldCharType="begin"/>
            </w:r>
            <w:r w:rsidR="004615DD">
              <w:rPr>
                <w:noProof/>
                <w:webHidden/>
              </w:rPr>
              <w:instrText xml:space="preserve"> PAGEREF _Toc104289911 \h </w:instrText>
            </w:r>
            <w:r w:rsidR="004615DD">
              <w:rPr>
                <w:noProof/>
                <w:webHidden/>
              </w:rPr>
            </w:r>
            <w:r w:rsidR="004615DD">
              <w:rPr>
                <w:noProof/>
                <w:webHidden/>
              </w:rPr>
              <w:fldChar w:fldCharType="separate"/>
            </w:r>
            <w:r w:rsidR="00A70D8F">
              <w:rPr>
                <w:noProof/>
                <w:webHidden/>
              </w:rPr>
              <w:t>3</w:t>
            </w:r>
            <w:r w:rsidR="004615DD">
              <w:rPr>
                <w:noProof/>
                <w:webHidden/>
              </w:rPr>
              <w:fldChar w:fldCharType="end"/>
            </w:r>
          </w:hyperlink>
        </w:p>
        <w:p w14:paraId="3C88ECAD" w14:textId="67A1D8CD" w:rsidR="004615DD" w:rsidRDefault="00AA0E93">
          <w:pPr>
            <w:pStyle w:val="Indholdsfortegnelse2"/>
            <w:tabs>
              <w:tab w:val="right" w:leader="dot" w:pos="7643"/>
            </w:tabs>
            <w:rPr>
              <w:rFonts w:eastAsiaTheme="minorEastAsia"/>
              <w:noProof/>
              <w:lang w:eastAsia="da-DK"/>
            </w:rPr>
          </w:pPr>
          <w:hyperlink w:anchor="_Toc104289912" w:history="1">
            <w:r w:rsidR="004615DD" w:rsidRPr="00F819B3">
              <w:rPr>
                <w:rStyle w:val="Hyperlink"/>
                <w:noProof/>
              </w:rPr>
              <w:t>Overblik og anvendelse på tværs af sektorer</w:t>
            </w:r>
            <w:r w:rsidR="004615DD">
              <w:rPr>
                <w:noProof/>
                <w:webHidden/>
              </w:rPr>
              <w:tab/>
            </w:r>
            <w:r w:rsidR="004615DD">
              <w:rPr>
                <w:noProof/>
                <w:webHidden/>
              </w:rPr>
              <w:fldChar w:fldCharType="begin"/>
            </w:r>
            <w:r w:rsidR="004615DD">
              <w:rPr>
                <w:noProof/>
                <w:webHidden/>
              </w:rPr>
              <w:instrText xml:space="preserve"> PAGEREF _Toc104289912 \h </w:instrText>
            </w:r>
            <w:r w:rsidR="004615DD">
              <w:rPr>
                <w:noProof/>
                <w:webHidden/>
              </w:rPr>
            </w:r>
            <w:r w:rsidR="004615DD">
              <w:rPr>
                <w:noProof/>
                <w:webHidden/>
              </w:rPr>
              <w:fldChar w:fldCharType="separate"/>
            </w:r>
            <w:r w:rsidR="00A70D8F">
              <w:rPr>
                <w:noProof/>
                <w:webHidden/>
              </w:rPr>
              <w:t>3</w:t>
            </w:r>
            <w:r w:rsidR="004615DD">
              <w:rPr>
                <w:noProof/>
                <w:webHidden/>
              </w:rPr>
              <w:fldChar w:fldCharType="end"/>
            </w:r>
          </w:hyperlink>
        </w:p>
        <w:p w14:paraId="6BEC7798" w14:textId="762319B6" w:rsidR="004615DD" w:rsidRDefault="00AA0E93">
          <w:pPr>
            <w:pStyle w:val="Indholdsfortegnelse2"/>
            <w:tabs>
              <w:tab w:val="right" w:leader="dot" w:pos="7643"/>
            </w:tabs>
            <w:rPr>
              <w:rFonts w:eastAsiaTheme="minorEastAsia"/>
              <w:noProof/>
              <w:lang w:eastAsia="da-DK"/>
            </w:rPr>
          </w:pPr>
          <w:hyperlink w:anchor="_Toc104289913" w:history="1">
            <w:r w:rsidR="004615DD" w:rsidRPr="00F819B3">
              <w:rPr>
                <w:rStyle w:val="Hyperlink"/>
                <w:noProof/>
              </w:rPr>
              <w:t>Specifikationer</w:t>
            </w:r>
            <w:r w:rsidR="004615DD">
              <w:rPr>
                <w:noProof/>
                <w:webHidden/>
              </w:rPr>
              <w:tab/>
            </w:r>
            <w:r w:rsidR="004615DD">
              <w:rPr>
                <w:noProof/>
                <w:webHidden/>
              </w:rPr>
              <w:fldChar w:fldCharType="begin"/>
            </w:r>
            <w:r w:rsidR="004615DD">
              <w:rPr>
                <w:noProof/>
                <w:webHidden/>
              </w:rPr>
              <w:instrText xml:space="preserve"> PAGEREF _Toc104289913 \h </w:instrText>
            </w:r>
            <w:r w:rsidR="004615DD">
              <w:rPr>
                <w:noProof/>
                <w:webHidden/>
              </w:rPr>
            </w:r>
            <w:r w:rsidR="004615DD">
              <w:rPr>
                <w:noProof/>
                <w:webHidden/>
              </w:rPr>
              <w:fldChar w:fldCharType="separate"/>
            </w:r>
            <w:r w:rsidR="00A70D8F">
              <w:rPr>
                <w:noProof/>
                <w:webHidden/>
              </w:rPr>
              <w:t>4</w:t>
            </w:r>
            <w:r w:rsidR="004615DD">
              <w:rPr>
                <w:noProof/>
                <w:webHidden/>
              </w:rPr>
              <w:fldChar w:fldCharType="end"/>
            </w:r>
          </w:hyperlink>
        </w:p>
        <w:p w14:paraId="69B4FEBF" w14:textId="445EB354" w:rsidR="004615DD" w:rsidRDefault="00AA0E93">
          <w:pPr>
            <w:pStyle w:val="Indholdsfortegnelse2"/>
            <w:tabs>
              <w:tab w:val="right" w:leader="dot" w:pos="7643"/>
            </w:tabs>
            <w:rPr>
              <w:rFonts w:eastAsiaTheme="minorEastAsia"/>
              <w:noProof/>
              <w:lang w:eastAsia="da-DK"/>
            </w:rPr>
          </w:pPr>
          <w:hyperlink w:anchor="_Toc104289914" w:history="1">
            <w:r w:rsidR="004615DD" w:rsidRPr="00F819B3">
              <w:rPr>
                <w:rStyle w:val="Hyperlink"/>
                <w:noProof/>
              </w:rPr>
              <w:t>Baggrund og formål</w:t>
            </w:r>
            <w:r w:rsidR="004615DD">
              <w:rPr>
                <w:noProof/>
                <w:webHidden/>
              </w:rPr>
              <w:tab/>
            </w:r>
            <w:r w:rsidR="004615DD">
              <w:rPr>
                <w:noProof/>
                <w:webHidden/>
              </w:rPr>
              <w:fldChar w:fldCharType="begin"/>
            </w:r>
            <w:r w:rsidR="004615DD">
              <w:rPr>
                <w:noProof/>
                <w:webHidden/>
              </w:rPr>
              <w:instrText xml:space="preserve"> PAGEREF _Toc104289914 \h </w:instrText>
            </w:r>
            <w:r w:rsidR="004615DD">
              <w:rPr>
                <w:noProof/>
                <w:webHidden/>
              </w:rPr>
            </w:r>
            <w:r w:rsidR="004615DD">
              <w:rPr>
                <w:noProof/>
                <w:webHidden/>
              </w:rPr>
              <w:fldChar w:fldCharType="separate"/>
            </w:r>
            <w:r w:rsidR="00A70D8F">
              <w:rPr>
                <w:noProof/>
                <w:webHidden/>
              </w:rPr>
              <w:t>4</w:t>
            </w:r>
            <w:r w:rsidR="004615DD">
              <w:rPr>
                <w:noProof/>
                <w:webHidden/>
              </w:rPr>
              <w:fldChar w:fldCharType="end"/>
            </w:r>
          </w:hyperlink>
        </w:p>
        <w:p w14:paraId="5F9DE164" w14:textId="6234304D" w:rsidR="004615DD" w:rsidRDefault="00AA0E93">
          <w:pPr>
            <w:pStyle w:val="Indholdsfortegnelse2"/>
            <w:tabs>
              <w:tab w:val="right" w:leader="dot" w:pos="7643"/>
            </w:tabs>
            <w:rPr>
              <w:rFonts w:eastAsiaTheme="minorEastAsia"/>
              <w:noProof/>
              <w:lang w:eastAsia="da-DK"/>
            </w:rPr>
          </w:pPr>
          <w:hyperlink w:anchor="_Toc104289915" w:history="1">
            <w:r w:rsidR="004615DD" w:rsidRPr="00F819B3">
              <w:rPr>
                <w:rStyle w:val="Hyperlink"/>
                <w:noProof/>
              </w:rPr>
              <w:t>Viljestilkendegivelse som overbegreb</w:t>
            </w:r>
            <w:r w:rsidR="004615DD">
              <w:rPr>
                <w:noProof/>
                <w:webHidden/>
              </w:rPr>
              <w:tab/>
            </w:r>
            <w:r w:rsidR="004615DD">
              <w:rPr>
                <w:noProof/>
                <w:webHidden/>
              </w:rPr>
              <w:fldChar w:fldCharType="begin"/>
            </w:r>
            <w:r w:rsidR="004615DD">
              <w:rPr>
                <w:noProof/>
                <w:webHidden/>
              </w:rPr>
              <w:instrText xml:space="preserve"> PAGEREF _Toc104289915 \h </w:instrText>
            </w:r>
            <w:r w:rsidR="004615DD">
              <w:rPr>
                <w:noProof/>
                <w:webHidden/>
              </w:rPr>
            </w:r>
            <w:r w:rsidR="004615DD">
              <w:rPr>
                <w:noProof/>
                <w:webHidden/>
              </w:rPr>
              <w:fldChar w:fldCharType="separate"/>
            </w:r>
            <w:r w:rsidR="00A70D8F">
              <w:rPr>
                <w:noProof/>
                <w:webHidden/>
              </w:rPr>
              <w:t>5</w:t>
            </w:r>
            <w:r w:rsidR="004615DD">
              <w:rPr>
                <w:noProof/>
                <w:webHidden/>
              </w:rPr>
              <w:fldChar w:fldCharType="end"/>
            </w:r>
          </w:hyperlink>
        </w:p>
        <w:p w14:paraId="46DCAAC5" w14:textId="0939D74A" w:rsidR="004615DD" w:rsidRDefault="00AA0E93">
          <w:pPr>
            <w:pStyle w:val="Indholdsfortegnelse2"/>
            <w:tabs>
              <w:tab w:val="right" w:leader="dot" w:pos="7643"/>
            </w:tabs>
            <w:rPr>
              <w:rFonts w:eastAsiaTheme="minorEastAsia"/>
              <w:noProof/>
              <w:lang w:eastAsia="da-DK"/>
            </w:rPr>
          </w:pPr>
          <w:hyperlink w:anchor="_Toc104289916" w:history="1">
            <w:r w:rsidR="004615DD" w:rsidRPr="00F819B3">
              <w:rPr>
                <w:rStyle w:val="Hyperlink"/>
                <w:noProof/>
              </w:rPr>
              <w:t>Specifikationer, der indgår i materialet</w:t>
            </w:r>
            <w:r w:rsidR="004615DD">
              <w:rPr>
                <w:noProof/>
                <w:webHidden/>
              </w:rPr>
              <w:tab/>
            </w:r>
            <w:r w:rsidR="004615DD">
              <w:rPr>
                <w:noProof/>
                <w:webHidden/>
              </w:rPr>
              <w:fldChar w:fldCharType="begin"/>
            </w:r>
            <w:r w:rsidR="004615DD">
              <w:rPr>
                <w:noProof/>
                <w:webHidden/>
              </w:rPr>
              <w:instrText xml:space="preserve"> PAGEREF _Toc104289916 \h </w:instrText>
            </w:r>
            <w:r w:rsidR="004615DD">
              <w:rPr>
                <w:noProof/>
                <w:webHidden/>
              </w:rPr>
            </w:r>
            <w:r w:rsidR="004615DD">
              <w:rPr>
                <w:noProof/>
                <w:webHidden/>
              </w:rPr>
              <w:fldChar w:fldCharType="separate"/>
            </w:r>
            <w:r w:rsidR="00A70D8F">
              <w:rPr>
                <w:noProof/>
                <w:webHidden/>
              </w:rPr>
              <w:t>7</w:t>
            </w:r>
            <w:r w:rsidR="004615DD">
              <w:rPr>
                <w:noProof/>
                <w:webHidden/>
              </w:rPr>
              <w:fldChar w:fldCharType="end"/>
            </w:r>
          </w:hyperlink>
        </w:p>
        <w:p w14:paraId="1A90218F" w14:textId="5816129E" w:rsidR="004615DD" w:rsidRDefault="00AA0E93">
          <w:pPr>
            <w:pStyle w:val="Indholdsfortegnelse2"/>
            <w:tabs>
              <w:tab w:val="right" w:leader="dot" w:pos="7643"/>
            </w:tabs>
            <w:rPr>
              <w:rFonts w:eastAsiaTheme="minorEastAsia"/>
              <w:noProof/>
              <w:lang w:eastAsia="da-DK"/>
            </w:rPr>
          </w:pPr>
          <w:hyperlink w:anchor="_Toc104289917" w:history="1">
            <w:r w:rsidR="004615DD" w:rsidRPr="00F819B3">
              <w:rPr>
                <w:rStyle w:val="Hyperlink"/>
                <w:noProof/>
              </w:rPr>
              <w:t>Fra fælles kernemodeller og specifikationer til domæneskabeloner</w:t>
            </w:r>
            <w:r w:rsidR="004615DD">
              <w:rPr>
                <w:noProof/>
                <w:webHidden/>
              </w:rPr>
              <w:tab/>
            </w:r>
            <w:r w:rsidR="004615DD">
              <w:rPr>
                <w:noProof/>
                <w:webHidden/>
              </w:rPr>
              <w:fldChar w:fldCharType="begin"/>
            </w:r>
            <w:r w:rsidR="004615DD">
              <w:rPr>
                <w:noProof/>
                <w:webHidden/>
              </w:rPr>
              <w:instrText xml:space="preserve"> PAGEREF _Toc104289917 \h </w:instrText>
            </w:r>
            <w:r w:rsidR="004615DD">
              <w:rPr>
                <w:noProof/>
                <w:webHidden/>
              </w:rPr>
            </w:r>
            <w:r w:rsidR="004615DD">
              <w:rPr>
                <w:noProof/>
                <w:webHidden/>
              </w:rPr>
              <w:fldChar w:fldCharType="separate"/>
            </w:r>
            <w:r w:rsidR="00A70D8F">
              <w:rPr>
                <w:noProof/>
                <w:webHidden/>
              </w:rPr>
              <w:t>7</w:t>
            </w:r>
            <w:r w:rsidR="004615DD">
              <w:rPr>
                <w:noProof/>
                <w:webHidden/>
              </w:rPr>
              <w:fldChar w:fldCharType="end"/>
            </w:r>
          </w:hyperlink>
        </w:p>
        <w:p w14:paraId="26642432" w14:textId="45034E58" w:rsidR="004615DD" w:rsidRDefault="00AA0E93">
          <w:pPr>
            <w:pStyle w:val="Indholdsfortegnelse2"/>
            <w:tabs>
              <w:tab w:val="right" w:leader="dot" w:pos="7643"/>
            </w:tabs>
            <w:rPr>
              <w:rFonts w:eastAsiaTheme="minorEastAsia"/>
              <w:noProof/>
              <w:lang w:eastAsia="da-DK"/>
            </w:rPr>
          </w:pPr>
          <w:hyperlink w:anchor="_Toc104289918" w:history="1">
            <w:r w:rsidR="004615DD" w:rsidRPr="00F819B3">
              <w:rPr>
                <w:rStyle w:val="Hyperlink"/>
                <w:noProof/>
              </w:rPr>
              <w:t>Forholdet til international standardisering</w:t>
            </w:r>
            <w:r w:rsidR="004615DD">
              <w:rPr>
                <w:noProof/>
                <w:webHidden/>
              </w:rPr>
              <w:tab/>
            </w:r>
            <w:r w:rsidR="004615DD">
              <w:rPr>
                <w:noProof/>
                <w:webHidden/>
              </w:rPr>
              <w:fldChar w:fldCharType="begin"/>
            </w:r>
            <w:r w:rsidR="004615DD">
              <w:rPr>
                <w:noProof/>
                <w:webHidden/>
              </w:rPr>
              <w:instrText xml:space="preserve"> PAGEREF _Toc104289918 \h </w:instrText>
            </w:r>
            <w:r w:rsidR="004615DD">
              <w:rPr>
                <w:noProof/>
                <w:webHidden/>
              </w:rPr>
            </w:r>
            <w:r w:rsidR="004615DD">
              <w:rPr>
                <w:noProof/>
                <w:webHidden/>
              </w:rPr>
              <w:fldChar w:fldCharType="separate"/>
            </w:r>
            <w:r w:rsidR="00A70D8F">
              <w:rPr>
                <w:noProof/>
                <w:webHidden/>
              </w:rPr>
              <w:t>8</w:t>
            </w:r>
            <w:r w:rsidR="004615DD">
              <w:rPr>
                <w:noProof/>
                <w:webHidden/>
              </w:rPr>
              <w:fldChar w:fldCharType="end"/>
            </w:r>
          </w:hyperlink>
        </w:p>
        <w:p w14:paraId="6ACD634F" w14:textId="208D57BF" w:rsidR="004615DD" w:rsidRDefault="00AA0E93">
          <w:pPr>
            <w:pStyle w:val="Indholdsfortegnelse2"/>
            <w:tabs>
              <w:tab w:val="right" w:leader="dot" w:pos="7643"/>
            </w:tabs>
            <w:rPr>
              <w:rFonts w:eastAsiaTheme="minorEastAsia"/>
              <w:noProof/>
              <w:lang w:eastAsia="da-DK"/>
            </w:rPr>
          </w:pPr>
          <w:hyperlink w:anchor="_Toc104289919" w:history="1">
            <w:r w:rsidR="004615DD" w:rsidRPr="00F819B3">
              <w:rPr>
                <w:rStyle w:val="Hyperlink"/>
                <w:noProof/>
              </w:rPr>
              <w:t>Vejledningens opbygning</w:t>
            </w:r>
            <w:r w:rsidR="004615DD">
              <w:rPr>
                <w:noProof/>
                <w:webHidden/>
              </w:rPr>
              <w:tab/>
            </w:r>
            <w:r w:rsidR="004615DD">
              <w:rPr>
                <w:noProof/>
                <w:webHidden/>
              </w:rPr>
              <w:fldChar w:fldCharType="begin"/>
            </w:r>
            <w:r w:rsidR="004615DD">
              <w:rPr>
                <w:noProof/>
                <w:webHidden/>
              </w:rPr>
              <w:instrText xml:space="preserve"> PAGEREF _Toc104289919 \h </w:instrText>
            </w:r>
            <w:r w:rsidR="004615DD">
              <w:rPr>
                <w:noProof/>
                <w:webHidden/>
              </w:rPr>
            </w:r>
            <w:r w:rsidR="004615DD">
              <w:rPr>
                <w:noProof/>
                <w:webHidden/>
              </w:rPr>
              <w:fldChar w:fldCharType="separate"/>
            </w:r>
            <w:r w:rsidR="00A70D8F">
              <w:rPr>
                <w:noProof/>
                <w:webHidden/>
              </w:rPr>
              <w:t>8</w:t>
            </w:r>
            <w:r w:rsidR="004615DD">
              <w:rPr>
                <w:noProof/>
                <w:webHidden/>
              </w:rPr>
              <w:fldChar w:fldCharType="end"/>
            </w:r>
          </w:hyperlink>
        </w:p>
        <w:p w14:paraId="6467C309" w14:textId="712E73CD" w:rsidR="004615DD" w:rsidRDefault="00AA0E93">
          <w:pPr>
            <w:pStyle w:val="Indholdsfortegnelse1"/>
            <w:tabs>
              <w:tab w:val="right" w:leader="dot" w:pos="7643"/>
            </w:tabs>
            <w:rPr>
              <w:rFonts w:eastAsiaTheme="minorEastAsia"/>
              <w:noProof/>
              <w:lang w:eastAsia="da-DK"/>
            </w:rPr>
          </w:pPr>
          <w:hyperlink w:anchor="_Toc104289920" w:history="1">
            <w:r w:rsidR="004615DD" w:rsidRPr="00F819B3">
              <w:rPr>
                <w:rStyle w:val="Hyperlink"/>
                <w:noProof/>
              </w:rPr>
              <w:t>Forretningsmæssig anvendelse</w:t>
            </w:r>
            <w:r w:rsidR="004615DD">
              <w:rPr>
                <w:noProof/>
                <w:webHidden/>
              </w:rPr>
              <w:tab/>
            </w:r>
            <w:r w:rsidR="004615DD">
              <w:rPr>
                <w:noProof/>
                <w:webHidden/>
              </w:rPr>
              <w:fldChar w:fldCharType="begin"/>
            </w:r>
            <w:r w:rsidR="004615DD">
              <w:rPr>
                <w:noProof/>
                <w:webHidden/>
              </w:rPr>
              <w:instrText xml:space="preserve"> PAGEREF _Toc104289920 \h </w:instrText>
            </w:r>
            <w:r w:rsidR="004615DD">
              <w:rPr>
                <w:noProof/>
                <w:webHidden/>
              </w:rPr>
            </w:r>
            <w:r w:rsidR="004615DD">
              <w:rPr>
                <w:noProof/>
                <w:webHidden/>
              </w:rPr>
              <w:fldChar w:fldCharType="separate"/>
            </w:r>
            <w:r w:rsidR="00A70D8F">
              <w:rPr>
                <w:noProof/>
                <w:webHidden/>
              </w:rPr>
              <w:t>9</w:t>
            </w:r>
            <w:r w:rsidR="004615DD">
              <w:rPr>
                <w:noProof/>
                <w:webHidden/>
              </w:rPr>
              <w:fldChar w:fldCharType="end"/>
            </w:r>
          </w:hyperlink>
        </w:p>
        <w:p w14:paraId="7BB21B7D" w14:textId="6BC94C40" w:rsidR="004615DD" w:rsidRDefault="00AA0E93">
          <w:pPr>
            <w:pStyle w:val="Indholdsfortegnelse2"/>
            <w:tabs>
              <w:tab w:val="right" w:leader="dot" w:pos="7643"/>
            </w:tabs>
            <w:rPr>
              <w:rFonts w:eastAsiaTheme="minorEastAsia"/>
              <w:noProof/>
              <w:lang w:eastAsia="da-DK"/>
            </w:rPr>
          </w:pPr>
          <w:hyperlink w:anchor="_Toc104289921" w:history="1">
            <w:r w:rsidR="004615DD" w:rsidRPr="00F819B3">
              <w:rPr>
                <w:rStyle w:val="Hyperlink"/>
                <w:noProof/>
              </w:rPr>
              <w:t>Viljestilkendegivelser afgives ved en erklæring</w:t>
            </w:r>
            <w:r w:rsidR="004615DD">
              <w:rPr>
                <w:noProof/>
                <w:webHidden/>
              </w:rPr>
              <w:tab/>
            </w:r>
            <w:r w:rsidR="004615DD">
              <w:rPr>
                <w:noProof/>
                <w:webHidden/>
              </w:rPr>
              <w:fldChar w:fldCharType="begin"/>
            </w:r>
            <w:r w:rsidR="004615DD">
              <w:rPr>
                <w:noProof/>
                <w:webHidden/>
              </w:rPr>
              <w:instrText xml:space="preserve"> PAGEREF _Toc104289921 \h </w:instrText>
            </w:r>
            <w:r w:rsidR="004615DD">
              <w:rPr>
                <w:noProof/>
                <w:webHidden/>
              </w:rPr>
            </w:r>
            <w:r w:rsidR="004615DD">
              <w:rPr>
                <w:noProof/>
                <w:webHidden/>
              </w:rPr>
              <w:fldChar w:fldCharType="separate"/>
            </w:r>
            <w:r w:rsidR="00A70D8F">
              <w:rPr>
                <w:noProof/>
                <w:webHidden/>
              </w:rPr>
              <w:t>9</w:t>
            </w:r>
            <w:r w:rsidR="004615DD">
              <w:rPr>
                <w:noProof/>
                <w:webHidden/>
              </w:rPr>
              <w:fldChar w:fldCharType="end"/>
            </w:r>
          </w:hyperlink>
        </w:p>
        <w:p w14:paraId="7AD587D6" w14:textId="3E58E14D" w:rsidR="004615DD" w:rsidRDefault="00AA0E93">
          <w:pPr>
            <w:pStyle w:val="Indholdsfortegnelse2"/>
            <w:tabs>
              <w:tab w:val="right" w:leader="dot" w:pos="7643"/>
            </w:tabs>
            <w:rPr>
              <w:rFonts w:eastAsiaTheme="minorEastAsia"/>
              <w:noProof/>
              <w:lang w:eastAsia="da-DK"/>
            </w:rPr>
          </w:pPr>
          <w:hyperlink w:anchor="_Toc104289922" w:history="1">
            <w:r w:rsidR="004615DD" w:rsidRPr="00F819B3">
              <w:rPr>
                <w:rStyle w:val="Hyperlink"/>
                <w:noProof/>
              </w:rPr>
              <w:t>Forretningsprocesser</w:t>
            </w:r>
            <w:r w:rsidR="004615DD">
              <w:rPr>
                <w:noProof/>
                <w:webHidden/>
              </w:rPr>
              <w:tab/>
            </w:r>
            <w:r w:rsidR="004615DD">
              <w:rPr>
                <w:noProof/>
                <w:webHidden/>
              </w:rPr>
              <w:fldChar w:fldCharType="begin"/>
            </w:r>
            <w:r w:rsidR="004615DD">
              <w:rPr>
                <w:noProof/>
                <w:webHidden/>
              </w:rPr>
              <w:instrText xml:space="preserve"> PAGEREF _Toc104289922 \h </w:instrText>
            </w:r>
            <w:r w:rsidR="004615DD">
              <w:rPr>
                <w:noProof/>
                <w:webHidden/>
              </w:rPr>
            </w:r>
            <w:r w:rsidR="004615DD">
              <w:rPr>
                <w:noProof/>
                <w:webHidden/>
              </w:rPr>
              <w:fldChar w:fldCharType="separate"/>
            </w:r>
            <w:r w:rsidR="00A70D8F">
              <w:rPr>
                <w:noProof/>
                <w:webHidden/>
              </w:rPr>
              <w:t>11</w:t>
            </w:r>
            <w:r w:rsidR="004615DD">
              <w:rPr>
                <w:noProof/>
                <w:webHidden/>
              </w:rPr>
              <w:fldChar w:fldCharType="end"/>
            </w:r>
          </w:hyperlink>
        </w:p>
        <w:p w14:paraId="6CC91FA4" w14:textId="006956B7" w:rsidR="004615DD" w:rsidRDefault="00AA0E93">
          <w:pPr>
            <w:pStyle w:val="Indholdsfortegnelse2"/>
            <w:tabs>
              <w:tab w:val="right" w:leader="dot" w:pos="7643"/>
            </w:tabs>
            <w:rPr>
              <w:rFonts w:eastAsiaTheme="minorEastAsia"/>
              <w:noProof/>
              <w:lang w:eastAsia="da-DK"/>
            </w:rPr>
          </w:pPr>
          <w:hyperlink w:anchor="_Toc104289923" w:history="1">
            <w:r w:rsidR="004615DD" w:rsidRPr="00F819B3">
              <w:rPr>
                <w:rStyle w:val="Hyperlink"/>
                <w:noProof/>
              </w:rPr>
              <w:t>Aktørers behov</w:t>
            </w:r>
            <w:r w:rsidR="004615DD">
              <w:rPr>
                <w:noProof/>
                <w:webHidden/>
              </w:rPr>
              <w:tab/>
            </w:r>
            <w:r w:rsidR="004615DD">
              <w:rPr>
                <w:noProof/>
                <w:webHidden/>
              </w:rPr>
              <w:fldChar w:fldCharType="begin"/>
            </w:r>
            <w:r w:rsidR="004615DD">
              <w:rPr>
                <w:noProof/>
                <w:webHidden/>
              </w:rPr>
              <w:instrText xml:space="preserve"> PAGEREF _Toc104289923 \h </w:instrText>
            </w:r>
            <w:r w:rsidR="004615DD">
              <w:rPr>
                <w:noProof/>
                <w:webHidden/>
              </w:rPr>
            </w:r>
            <w:r w:rsidR="004615DD">
              <w:rPr>
                <w:noProof/>
                <w:webHidden/>
              </w:rPr>
              <w:fldChar w:fldCharType="separate"/>
            </w:r>
            <w:r w:rsidR="00A70D8F">
              <w:rPr>
                <w:noProof/>
                <w:webHidden/>
              </w:rPr>
              <w:t>11</w:t>
            </w:r>
            <w:r w:rsidR="004615DD">
              <w:rPr>
                <w:noProof/>
                <w:webHidden/>
              </w:rPr>
              <w:fldChar w:fldCharType="end"/>
            </w:r>
          </w:hyperlink>
        </w:p>
        <w:p w14:paraId="7ACFBD00" w14:textId="2F718797" w:rsidR="004615DD" w:rsidRDefault="00AA0E93">
          <w:pPr>
            <w:pStyle w:val="Indholdsfortegnelse1"/>
            <w:tabs>
              <w:tab w:val="right" w:leader="dot" w:pos="7643"/>
            </w:tabs>
            <w:rPr>
              <w:rFonts w:eastAsiaTheme="minorEastAsia"/>
              <w:noProof/>
              <w:lang w:eastAsia="da-DK"/>
            </w:rPr>
          </w:pPr>
          <w:hyperlink w:anchor="_Toc104289924" w:history="1">
            <w:r w:rsidR="004615DD" w:rsidRPr="00F819B3">
              <w:rPr>
                <w:rStyle w:val="Hyperlink"/>
                <w:noProof/>
              </w:rPr>
              <w:t>Udvekslingsformat for viljestilkendegivelse</w:t>
            </w:r>
            <w:r w:rsidR="004615DD">
              <w:rPr>
                <w:noProof/>
                <w:webHidden/>
              </w:rPr>
              <w:tab/>
            </w:r>
            <w:r w:rsidR="004615DD">
              <w:rPr>
                <w:noProof/>
                <w:webHidden/>
              </w:rPr>
              <w:fldChar w:fldCharType="begin"/>
            </w:r>
            <w:r w:rsidR="004615DD">
              <w:rPr>
                <w:noProof/>
                <w:webHidden/>
              </w:rPr>
              <w:instrText xml:space="preserve"> PAGEREF _Toc104289924 \h </w:instrText>
            </w:r>
            <w:r w:rsidR="004615DD">
              <w:rPr>
                <w:noProof/>
                <w:webHidden/>
              </w:rPr>
            </w:r>
            <w:r w:rsidR="004615DD">
              <w:rPr>
                <w:noProof/>
                <w:webHidden/>
              </w:rPr>
              <w:fldChar w:fldCharType="separate"/>
            </w:r>
            <w:r w:rsidR="00A70D8F">
              <w:rPr>
                <w:noProof/>
                <w:webHidden/>
              </w:rPr>
              <w:t>12</w:t>
            </w:r>
            <w:r w:rsidR="004615DD">
              <w:rPr>
                <w:noProof/>
                <w:webHidden/>
              </w:rPr>
              <w:fldChar w:fldCharType="end"/>
            </w:r>
          </w:hyperlink>
        </w:p>
        <w:p w14:paraId="0E92B4E5" w14:textId="04DDD060" w:rsidR="004615DD" w:rsidRDefault="00AA0E93">
          <w:pPr>
            <w:pStyle w:val="Indholdsfortegnelse2"/>
            <w:tabs>
              <w:tab w:val="right" w:leader="dot" w:pos="7643"/>
            </w:tabs>
            <w:rPr>
              <w:rFonts w:eastAsiaTheme="minorEastAsia"/>
              <w:noProof/>
              <w:lang w:eastAsia="da-DK"/>
            </w:rPr>
          </w:pPr>
          <w:hyperlink w:anchor="_Toc104289925" w:history="1">
            <w:r w:rsidR="004615DD" w:rsidRPr="00F819B3">
              <w:rPr>
                <w:rStyle w:val="Hyperlink"/>
                <w:noProof/>
              </w:rPr>
              <w:t>Behov for stylesheet</w:t>
            </w:r>
            <w:r w:rsidR="004615DD">
              <w:rPr>
                <w:noProof/>
                <w:webHidden/>
              </w:rPr>
              <w:tab/>
            </w:r>
            <w:r w:rsidR="004615DD">
              <w:rPr>
                <w:noProof/>
                <w:webHidden/>
              </w:rPr>
              <w:fldChar w:fldCharType="begin"/>
            </w:r>
            <w:r w:rsidR="004615DD">
              <w:rPr>
                <w:noProof/>
                <w:webHidden/>
              </w:rPr>
              <w:instrText xml:space="preserve"> PAGEREF _Toc104289925 \h </w:instrText>
            </w:r>
            <w:r w:rsidR="004615DD">
              <w:rPr>
                <w:noProof/>
                <w:webHidden/>
              </w:rPr>
            </w:r>
            <w:r w:rsidR="004615DD">
              <w:rPr>
                <w:noProof/>
                <w:webHidden/>
              </w:rPr>
              <w:fldChar w:fldCharType="separate"/>
            </w:r>
            <w:r w:rsidR="00A70D8F">
              <w:rPr>
                <w:noProof/>
                <w:webHidden/>
              </w:rPr>
              <w:t>14</w:t>
            </w:r>
            <w:r w:rsidR="004615DD">
              <w:rPr>
                <w:noProof/>
                <w:webHidden/>
              </w:rPr>
              <w:fldChar w:fldCharType="end"/>
            </w:r>
          </w:hyperlink>
        </w:p>
        <w:p w14:paraId="2D326D77" w14:textId="3D0D6674" w:rsidR="004615DD" w:rsidRDefault="00AA0E93">
          <w:pPr>
            <w:pStyle w:val="Indholdsfortegnelse2"/>
            <w:tabs>
              <w:tab w:val="right" w:leader="dot" w:pos="7643"/>
            </w:tabs>
            <w:rPr>
              <w:rFonts w:eastAsiaTheme="minorEastAsia"/>
              <w:noProof/>
              <w:lang w:eastAsia="da-DK"/>
            </w:rPr>
          </w:pPr>
          <w:hyperlink w:anchor="_Toc104289926" w:history="1">
            <w:r w:rsidR="004615DD" w:rsidRPr="00F819B3">
              <w:rPr>
                <w:rStyle w:val="Hyperlink"/>
                <w:noProof/>
              </w:rPr>
              <w:t>Opbygning af et fleksibelt udvekslingsformat</w:t>
            </w:r>
            <w:r w:rsidR="004615DD">
              <w:rPr>
                <w:noProof/>
                <w:webHidden/>
              </w:rPr>
              <w:tab/>
            </w:r>
            <w:r w:rsidR="004615DD">
              <w:rPr>
                <w:noProof/>
                <w:webHidden/>
              </w:rPr>
              <w:fldChar w:fldCharType="begin"/>
            </w:r>
            <w:r w:rsidR="004615DD">
              <w:rPr>
                <w:noProof/>
                <w:webHidden/>
              </w:rPr>
              <w:instrText xml:space="preserve"> PAGEREF _Toc104289926 \h </w:instrText>
            </w:r>
            <w:r w:rsidR="004615DD">
              <w:rPr>
                <w:noProof/>
                <w:webHidden/>
              </w:rPr>
            </w:r>
            <w:r w:rsidR="004615DD">
              <w:rPr>
                <w:noProof/>
                <w:webHidden/>
              </w:rPr>
              <w:fldChar w:fldCharType="separate"/>
            </w:r>
            <w:r w:rsidR="00A70D8F">
              <w:rPr>
                <w:noProof/>
                <w:webHidden/>
              </w:rPr>
              <w:t>15</w:t>
            </w:r>
            <w:r w:rsidR="004615DD">
              <w:rPr>
                <w:noProof/>
                <w:webHidden/>
              </w:rPr>
              <w:fldChar w:fldCharType="end"/>
            </w:r>
          </w:hyperlink>
        </w:p>
        <w:p w14:paraId="029E3185" w14:textId="61DF5B8A" w:rsidR="004615DD" w:rsidRDefault="00AA0E93">
          <w:pPr>
            <w:pStyle w:val="Indholdsfortegnelse3"/>
            <w:tabs>
              <w:tab w:val="right" w:leader="dot" w:pos="7643"/>
            </w:tabs>
            <w:rPr>
              <w:rFonts w:eastAsiaTheme="minorEastAsia"/>
              <w:noProof/>
              <w:lang w:eastAsia="da-DK"/>
            </w:rPr>
          </w:pPr>
          <w:hyperlink w:anchor="_Toc104289927" w:history="1">
            <w:r w:rsidR="004615DD" w:rsidRPr="00F819B3">
              <w:rPr>
                <w:rStyle w:val="Hyperlink"/>
                <w:noProof/>
              </w:rPr>
              <w:t>Opdatering af simple og sammensatte viljestilkendegivelseserklæringer</w:t>
            </w:r>
            <w:r w:rsidR="004615DD">
              <w:rPr>
                <w:noProof/>
                <w:webHidden/>
              </w:rPr>
              <w:tab/>
            </w:r>
            <w:r w:rsidR="004615DD">
              <w:rPr>
                <w:noProof/>
                <w:webHidden/>
              </w:rPr>
              <w:fldChar w:fldCharType="begin"/>
            </w:r>
            <w:r w:rsidR="004615DD">
              <w:rPr>
                <w:noProof/>
                <w:webHidden/>
              </w:rPr>
              <w:instrText xml:space="preserve"> PAGEREF _Toc104289927 \h </w:instrText>
            </w:r>
            <w:r w:rsidR="004615DD">
              <w:rPr>
                <w:noProof/>
                <w:webHidden/>
              </w:rPr>
            </w:r>
            <w:r w:rsidR="004615DD">
              <w:rPr>
                <w:noProof/>
                <w:webHidden/>
              </w:rPr>
              <w:fldChar w:fldCharType="separate"/>
            </w:r>
            <w:r w:rsidR="00A70D8F">
              <w:rPr>
                <w:noProof/>
                <w:webHidden/>
              </w:rPr>
              <w:t>17</w:t>
            </w:r>
            <w:r w:rsidR="004615DD">
              <w:rPr>
                <w:noProof/>
                <w:webHidden/>
              </w:rPr>
              <w:fldChar w:fldCharType="end"/>
            </w:r>
          </w:hyperlink>
        </w:p>
        <w:p w14:paraId="09DE7324" w14:textId="1886ABA0" w:rsidR="004615DD" w:rsidRDefault="00AA0E93">
          <w:pPr>
            <w:pStyle w:val="Indholdsfortegnelse3"/>
            <w:tabs>
              <w:tab w:val="right" w:leader="dot" w:pos="7643"/>
            </w:tabs>
            <w:rPr>
              <w:rFonts w:eastAsiaTheme="minorEastAsia"/>
              <w:noProof/>
              <w:lang w:eastAsia="da-DK"/>
            </w:rPr>
          </w:pPr>
          <w:hyperlink w:anchor="_Toc104289928" w:history="1">
            <w:r w:rsidR="004615DD" w:rsidRPr="00F819B3">
              <w:rPr>
                <w:rStyle w:val="Hyperlink"/>
                <w:noProof/>
              </w:rPr>
              <w:t>To perspektiver ved visning: erklæringer og viljestilkendegivelser</w:t>
            </w:r>
            <w:r w:rsidR="004615DD">
              <w:rPr>
                <w:noProof/>
                <w:webHidden/>
              </w:rPr>
              <w:tab/>
            </w:r>
            <w:r w:rsidR="004615DD">
              <w:rPr>
                <w:noProof/>
                <w:webHidden/>
              </w:rPr>
              <w:fldChar w:fldCharType="begin"/>
            </w:r>
            <w:r w:rsidR="004615DD">
              <w:rPr>
                <w:noProof/>
                <w:webHidden/>
              </w:rPr>
              <w:instrText xml:space="preserve"> PAGEREF _Toc104289928 \h </w:instrText>
            </w:r>
            <w:r w:rsidR="004615DD">
              <w:rPr>
                <w:noProof/>
                <w:webHidden/>
              </w:rPr>
            </w:r>
            <w:r w:rsidR="004615DD">
              <w:rPr>
                <w:noProof/>
                <w:webHidden/>
              </w:rPr>
              <w:fldChar w:fldCharType="separate"/>
            </w:r>
            <w:r w:rsidR="00A70D8F">
              <w:rPr>
                <w:noProof/>
                <w:webHidden/>
              </w:rPr>
              <w:t>19</w:t>
            </w:r>
            <w:r w:rsidR="004615DD">
              <w:rPr>
                <w:noProof/>
                <w:webHidden/>
              </w:rPr>
              <w:fldChar w:fldCharType="end"/>
            </w:r>
          </w:hyperlink>
        </w:p>
        <w:p w14:paraId="35F3EBEC" w14:textId="2E47E8CA" w:rsidR="004615DD" w:rsidRDefault="00AA0E93">
          <w:pPr>
            <w:pStyle w:val="Indholdsfortegnelse1"/>
            <w:tabs>
              <w:tab w:val="right" w:leader="dot" w:pos="7643"/>
            </w:tabs>
            <w:rPr>
              <w:rFonts w:eastAsiaTheme="minorEastAsia"/>
              <w:noProof/>
              <w:lang w:eastAsia="da-DK"/>
            </w:rPr>
          </w:pPr>
          <w:hyperlink w:anchor="_Toc104289929" w:history="1">
            <w:r w:rsidR="004615DD" w:rsidRPr="00F819B3">
              <w:rPr>
                <w:rStyle w:val="Hyperlink"/>
                <w:noProof/>
              </w:rPr>
              <w:t>Beskrivelse af specifikationerne</w:t>
            </w:r>
            <w:r w:rsidR="004615DD">
              <w:rPr>
                <w:noProof/>
                <w:webHidden/>
              </w:rPr>
              <w:tab/>
            </w:r>
            <w:r w:rsidR="004615DD">
              <w:rPr>
                <w:noProof/>
                <w:webHidden/>
              </w:rPr>
              <w:fldChar w:fldCharType="begin"/>
            </w:r>
            <w:r w:rsidR="004615DD">
              <w:rPr>
                <w:noProof/>
                <w:webHidden/>
              </w:rPr>
              <w:instrText xml:space="preserve"> PAGEREF _Toc104289929 \h </w:instrText>
            </w:r>
            <w:r w:rsidR="004615DD">
              <w:rPr>
                <w:noProof/>
                <w:webHidden/>
              </w:rPr>
            </w:r>
            <w:r w:rsidR="004615DD">
              <w:rPr>
                <w:noProof/>
                <w:webHidden/>
              </w:rPr>
              <w:fldChar w:fldCharType="separate"/>
            </w:r>
            <w:r w:rsidR="00A70D8F">
              <w:rPr>
                <w:noProof/>
                <w:webHidden/>
              </w:rPr>
              <w:t>20</w:t>
            </w:r>
            <w:r w:rsidR="004615DD">
              <w:rPr>
                <w:noProof/>
                <w:webHidden/>
              </w:rPr>
              <w:fldChar w:fldCharType="end"/>
            </w:r>
          </w:hyperlink>
        </w:p>
        <w:p w14:paraId="69AE7DE9" w14:textId="616DBD0A" w:rsidR="004615DD" w:rsidRDefault="00AA0E93">
          <w:pPr>
            <w:pStyle w:val="Indholdsfortegnelse2"/>
            <w:tabs>
              <w:tab w:val="right" w:leader="dot" w:pos="7643"/>
            </w:tabs>
            <w:rPr>
              <w:rFonts w:eastAsiaTheme="minorEastAsia"/>
              <w:noProof/>
              <w:lang w:eastAsia="da-DK"/>
            </w:rPr>
          </w:pPr>
          <w:hyperlink w:anchor="_Toc104289930" w:history="1">
            <w:r w:rsidR="004615DD" w:rsidRPr="00F819B3">
              <w:rPr>
                <w:rStyle w:val="Hyperlink"/>
                <w:noProof/>
              </w:rPr>
              <w:t>Begrebsmodel for viljestilkendegivelse</w:t>
            </w:r>
            <w:r w:rsidR="004615DD">
              <w:rPr>
                <w:noProof/>
                <w:webHidden/>
              </w:rPr>
              <w:tab/>
            </w:r>
            <w:r w:rsidR="004615DD">
              <w:rPr>
                <w:noProof/>
                <w:webHidden/>
              </w:rPr>
              <w:fldChar w:fldCharType="begin"/>
            </w:r>
            <w:r w:rsidR="004615DD">
              <w:rPr>
                <w:noProof/>
                <w:webHidden/>
              </w:rPr>
              <w:instrText xml:space="preserve"> PAGEREF _Toc104289930 \h </w:instrText>
            </w:r>
            <w:r w:rsidR="004615DD">
              <w:rPr>
                <w:noProof/>
                <w:webHidden/>
              </w:rPr>
            </w:r>
            <w:r w:rsidR="004615DD">
              <w:rPr>
                <w:noProof/>
                <w:webHidden/>
              </w:rPr>
              <w:fldChar w:fldCharType="separate"/>
            </w:r>
            <w:r w:rsidR="00A70D8F">
              <w:rPr>
                <w:noProof/>
                <w:webHidden/>
              </w:rPr>
              <w:t>20</w:t>
            </w:r>
            <w:r w:rsidR="004615DD">
              <w:rPr>
                <w:noProof/>
                <w:webHidden/>
              </w:rPr>
              <w:fldChar w:fldCharType="end"/>
            </w:r>
          </w:hyperlink>
        </w:p>
        <w:p w14:paraId="6621459C" w14:textId="197B23DE" w:rsidR="004615DD" w:rsidRDefault="00AA0E93">
          <w:pPr>
            <w:pStyle w:val="Indholdsfortegnelse2"/>
            <w:tabs>
              <w:tab w:val="right" w:leader="dot" w:pos="7643"/>
            </w:tabs>
            <w:rPr>
              <w:rFonts w:eastAsiaTheme="minorEastAsia"/>
              <w:noProof/>
              <w:lang w:eastAsia="da-DK"/>
            </w:rPr>
          </w:pPr>
          <w:hyperlink w:anchor="_Toc104289931" w:history="1">
            <w:r w:rsidR="004615DD" w:rsidRPr="00F819B3">
              <w:rPr>
                <w:rStyle w:val="Hyperlink"/>
                <w:noProof/>
              </w:rPr>
              <w:t>Informationsmodeller for viljestilkendegivelse</w:t>
            </w:r>
            <w:r w:rsidR="004615DD">
              <w:rPr>
                <w:noProof/>
                <w:webHidden/>
              </w:rPr>
              <w:tab/>
            </w:r>
            <w:r w:rsidR="004615DD">
              <w:rPr>
                <w:noProof/>
                <w:webHidden/>
              </w:rPr>
              <w:fldChar w:fldCharType="begin"/>
            </w:r>
            <w:r w:rsidR="004615DD">
              <w:rPr>
                <w:noProof/>
                <w:webHidden/>
              </w:rPr>
              <w:instrText xml:space="preserve"> PAGEREF _Toc104289931 \h </w:instrText>
            </w:r>
            <w:r w:rsidR="004615DD">
              <w:rPr>
                <w:noProof/>
                <w:webHidden/>
              </w:rPr>
            </w:r>
            <w:r w:rsidR="004615DD">
              <w:rPr>
                <w:noProof/>
                <w:webHidden/>
              </w:rPr>
              <w:fldChar w:fldCharType="separate"/>
            </w:r>
            <w:r w:rsidR="00A70D8F">
              <w:rPr>
                <w:noProof/>
                <w:webHidden/>
              </w:rPr>
              <w:t>20</w:t>
            </w:r>
            <w:r w:rsidR="004615DD">
              <w:rPr>
                <w:noProof/>
                <w:webHidden/>
              </w:rPr>
              <w:fldChar w:fldCharType="end"/>
            </w:r>
          </w:hyperlink>
        </w:p>
        <w:p w14:paraId="25785614" w14:textId="58D4855C" w:rsidR="004615DD" w:rsidRDefault="00AA0E93">
          <w:pPr>
            <w:pStyle w:val="Indholdsfortegnelse2"/>
            <w:tabs>
              <w:tab w:val="right" w:leader="dot" w:pos="7643"/>
            </w:tabs>
            <w:rPr>
              <w:rFonts w:eastAsiaTheme="minorEastAsia"/>
              <w:noProof/>
              <w:lang w:eastAsia="da-DK"/>
            </w:rPr>
          </w:pPr>
          <w:hyperlink w:anchor="_Toc104289932" w:history="1">
            <w:r w:rsidR="004615DD" w:rsidRPr="00F819B3">
              <w:rPr>
                <w:rStyle w:val="Hyperlink"/>
                <w:noProof/>
              </w:rPr>
              <w:t>Udvekslingsformat</w:t>
            </w:r>
            <w:r w:rsidR="004615DD">
              <w:rPr>
                <w:noProof/>
                <w:webHidden/>
              </w:rPr>
              <w:tab/>
            </w:r>
            <w:r w:rsidR="004615DD">
              <w:rPr>
                <w:noProof/>
                <w:webHidden/>
              </w:rPr>
              <w:fldChar w:fldCharType="begin"/>
            </w:r>
            <w:r w:rsidR="004615DD">
              <w:rPr>
                <w:noProof/>
                <w:webHidden/>
              </w:rPr>
              <w:instrText xml:space="preserve"> PAGEREF _Toc104289932 \h </w:instrText>
            </w:r>
            <w:r w:rsidR="004615DD">
              <w:rPr>
                <w:noProof/>
                <w:webHidden/>
              </w:rPr>
            </w:r>
            <w:r w:rsidR="004615DD">
              <w:rPr>
                <w:noProof/>
                <w:webHidden/>
              </w:rPr>
              <w:fldChar w:fldCharType="separate"/>
            </w:r>
            <w:r w:rsidR="00A70D8F">
              <w:rPr>
                <w:noProof/>
                <w:webHidden/>
              </w:rPr>
              <w:t>21</w:t>
            </w:r>
            <w:r w:rsidR="004615DD">
              <w:rPr>
                <w:noProof/>
                <w:webHidden/>
              </w:rPr>
              <w:fldChar w:fldCharType="end"/>
            </w:r>
          </w:hyperlink>
        </w:p>
        <w:p w14:paraId="148B0008" w14:textId="49E0AA8B" w:rsidR="004615DD" w:rsidRDefault="00AA0E93">
          <w:pPr>
            <w:pStyle w:val="Indholdsfortegnelse3"/>
            <w:tabs>
              <w:tab w:val="right" w:leader="dot" w:pos="7643"/>
            </w:tabs>
            <w:rPr>
              <w:rFonts w:eastAsiaTheme="minorEastAsia"/>
              <w:noProof/>
              <w:lang w:eastAsia="da-DK"/>
            </w:rPr>
          </w:pPr>
          <w:hyperlink w:anchor="_Toc104289933" w:history="1">
            <w:r w:rsidR="004615DD" w:rsidRPr="00F819B3">
              <w:rPr>
                <w:rStyle w:val="Hyperlink"/>
                <w:noProof/>
              </w:rPr>
              <w:t>Datamodellen</w:t>
            </w:r>
            <w:r w:rsidR="004615DD">
              <w:rPr>
                <w:noProof/>
                <w:webHidden/>
              </w:rPr>
              <w:tab/>
            </w:r>
            <w:r w:rsidR="004615DD">
              <w:rPr>
                <w:noProof/>
                <w:webHidden/>
              </w:rPr>
              <w:fldChar w:fldCharType="begin"/>
            </w:r>
            <w:r w:rsidR="004615DD">
              <w:rPr>
                <w:noProof/>
                <w:webHidden/>
              </w:rPr>
              <w:instrText xml:space="preserve"> PAGEREF _Toc104289933 \h </w:instrText>
            </w:r>
            <w:r w:rsidR="004615DD">
              <w:rPr>
                <w:noProof/>
                <w:webHidden/>
              </w:rPr>
            </w:r>
            <w:r w:rsidR="004615DD">
              <w:rPr>
                <w:noProof/>
                <w:webHidden/>
              </w:rPr>
              <w:fldChar w:fldCharType="separate"/>
            </w:r>
            <w:r w:rsidR="00A70D8F">
              <w:rPr>
                <w:noProof/>
                <w:webHidden/>
              </w:rPr>
              <w:t>21</w:t>
            </w:r>
            <w:r w:rsidR="004615DD">
              <w:rPr>
                <w:noProof/>
                <w:webHidden/>
              </w:rPr>
              <w:fldChar w:fldCharType="end"/>
            </w:r>
          </w:hyperlink>
        </w:p>
        <w:p w14:paraId="338CE050" w14:textId="2BF75A92" w:rsidR="004615DD" w:rsidRDefault="00AA0E93">
          <w:pPr>
            <w:pStyle w:val="Indholdsfortegnelse3"/>
            <w:tabs>
              <w:tab w:val="right" w:leader="dot" w:pos="7643"/>
            </w:tabs>
            <w:rPr>
              <w:rFonts w:eastAsiaTheme="minorEastAsia"/>
              <w:noProof/>
              <w:lang w:eastAsia="da-DK"/>
            </w:rPr>
          </w:pPr>
          <w:hyperlink w:anchor="_Toc104289934" w:history="1">
            <w:r w:rsidR="004615DD" w:rsidRPr="00F819B3">
              <w:rPr>
                <w:rStyle w:val="Hyperlink"/>
                <w:noProof/>
              </w:rPr>
              <w:t>Udvekslingsformat – xsd-skema</w:t>
            </w:r>
            <w:r w:rsidR="004615DD">
              <w:rPr>
                <w:noProof/>
                <w:webHidden/>
              </w:rPr>
              <w:tab/>
            </w:r>
            <w:r w:rsidR="004615DD">
              <w:rPr>
                <w:noProof/>
                <w:webHidden/>
              </w:rPr>
              <w:fldChar w:fldCharType="begin"/>
            </w:r>
            <w:r w:rsidR="004615DD">
              <w:rPr>
                <w:noProof/>
                <w:webHidden/>
              </w:rPr>
              <w:instrText xml:space="preserve"> PAGEREF _Toc104289934 \h </w:instrText>
            </w:r>
            <w:r w:rsidR="004615DD">
              <w:rPr>
                <w:noProof/>
                <w:webHidden/>
              </w:rPr>
            </w:r>
            <w:r w:rsidR="004615DD">
              <w:rPr>
                <w:noProof/>
                <w:webHidden/>
              </w:rPr>
              <w:fldChar w:fldCharType="separate"/>
            </w:r>
            <w:r w:rsidR="00A70D8F">
              <w:rPr>
                <w:noProof/>
                <w:webHidden/>
              </w:rPr>
              <w:t>22</w:t>
            </w:r>
            <w:r w:rsidR="004615DD">
              <w:rPr>
                <w:noProof/>
                <w:webHidden/>
              </w:rPr>
              <w:fldChar w:fldCharType="end"/>
            </w:r>
          </w:hyperlink>
        </w:p>
        <w:p w14:paraId="3E8639C0" w14:textId="6394AD80" w:rsidR="004615DD" w:rsidRDefault="00AA0E93">
          <w:pPr>
            <w:pStyle w:val="Indholdsfortegnelse1"/>
            <w:tabs>
              <w:tab w:val="right" w:leader="dot" w:pos="7643"/>
            </w:tabs>
            <w:rPr>
              <w:rFonts w:eastAsiaTheme="minorEastAsia"/>
              <w:noProof/>
              <w:lang w:eastAsia="da-DK"/>
            </w:rPr>
          </w:pPr>
          <w:hyperlink w:anchor="_Toc104289935" w:history="1">
            <w:r w:rsidR="004615DD" w:rsidRPr="00F819B3">
              <w:rPr>
                <w:rStyle w:val="Hyperlink"/>
                <w:noProof/>
              </w:rPr>
              <w:t>Bilag – Eksemplariske mockups af brugergrænseflader for afgivelse og overblik</w:t>
            </w:r>
            <w:r w:rsidR="004615DD">
              <w:rPr>
                <w:noProof/>
                <w:webHidden/>
              </w:rPr>
              <w:tab/>
            </w:r>
            <w:r w:rsidR="004615DD">
              <w:rPr>
                <w:noProof/>
                <w:webHidden/>
              </w:rPr>
              <w:fldChar w:fldCharType="begin"/>
            </w:r>
            <w:r w:rsidR="004615DD">
              <w:rPr>
                <w:noProof/>
                <w:webHidden/>
              </w:rPr>
              <w:instrText xml:space="preserve"> PAGEREF _Toc104289935 \h </w:instrText>
            </w:r>
            <w:r w:rsidR="004615DD">
              <w:rPr>
                <w:noProof/>
                <w:webHidden/>
              </w:rPr>
            </w:r>
            <w:r w:rsidR="004615DD">
              <w:rPr>
                <w:noProof/>
                <w:webHidden/>
              </w:rPr>
              <w:fldChar w:fldCharType="separate"/>
            </w:r>
            <w:r w:rsidR="00A70D8F">
              <w:rPr>
                <w:noProof/>
                <w:webHidden/>
              </w:rPr>
              <w:t>23</w:t>
            </w:r>
            <w:r w:rsidR="004615DD">
              <w:rPr>
                <w:noProof/>
                <w:webHidden/>
              </w:rPr>
              <w:fldChar w:fldCharType="end"/>
            </w:r>
          </w:hyperlink>
        </w:p>
        <w:p w14:paraId="46EC03DC" w14:textId="141D2221" w:rsidR="00C63261" w:rsidRPr="004615DD" w:rsidRDefault="00C63261">
          <w:pPr>
            <w:rPr>
              <w:b/>
              <w:bCs/>
              <w:noProof/>
            </w:rPr>
          </w:pPr>
          <w:r w:rsidRPr="00E401D6">
            <w:rPr>
              <w:b/>
              <w:bCs/>
              <w:noProof/>
            </w:rPr>
            <w:fldChar w:fldCharType="end"/>
          </w:r>
        </w:p>
      </w:sdtContent>
    </w:sdt>
    <w:p w14:paraId="3046C745" w14:textId="77777777" w:rsidR="006456AA" w:rsidRDefault="006456AA">
      <w:pPr>
        <w:rPr>
          <w:rFonts w:asciiTheme="majorHAnsi" w:eastAsiaTheme="majorEastAsia" w:hAnsiTheme="majorHAnsi" w:cstheme="majorBidi"/>
          <w:color w:val="2F5496" w:themeColor="accent1" w:themeShade="BF"/>
          <w:sz w:val="32"/>
          <w:szCs w:val="32"/>
        </w:rPr>
      </w:pPr>
      <w:r>
        <w:br w:type="page"/>
      </w:r>
    </w:p>
    <w:p w14:paraId="098ED3C1" w14:textId="4BDCF5B4" w:rsidR="002873E3" w:rsidRPr="00E401D6" w:rsidRDefault="002873E3" w:rsidP="002873E3">
      <w:pPr>
        <w:pStyle w:val="Overskrift1"/>
      </w:pPr>
      <w:bookmarkStart w:id="1" w:name="_Toc104289911"/>
      <w:r w:rsidRPr="00E401D6">
        <w:lastRenderedPageBreak/>
        <w:t>Introduktion</w:t>
      </w:r>
      <w:bookmarkEnd w:id="1"/>
    </w:p>
    <w:p w14:paraId="74BDDBFB" w14:textId="2D28601C" w:rsidR="00A749E0" w:rsidRDefault="0055178F" w:rsidP="002873E3">
      <w:r>
        <w:t xml:space="preserve">Borgerne skal i mange tilfælde tage stilling til, om de vil afgive samtykke til eksempelvis deling af data med en offentlig myndighed, til at modtage en service eller en given behandling. Inden for sundhedsområdet har borgerne ligeledes mulighed for at spærre for medarbejdere i sundhedsvæsenets adgang til sundhedsoplysninger ved at oprette en såkaldt frabedelse. </w:t>
      </w:r>
    </w:p>
    <w:p w14:paraId="7096CE77" w14:textId="5FE8BF7C" w:rsidR="0055178F" w:rsidRDefault="002873E3" w:rsidP="002873E3">
      <w:r>
        <w:t>Begrebet viljestilkendegivelse anvendes som et</w:t>
      </w:r>
      <w:r w:rsidR="0055178F">
        <w:t xml:space="preserve"> fælles overbegreb for samtykke og </w:t>
      </w:r>
      <w:r>
        <w:t>frabedelse</w:t>
      </w:r>
      <w:r w:rsidR="0055178F">
        <w:t>. ’Viljestilkendegivelse’</w:t>
      </w:r>
      <w:r>
        <w:t xml:space="preserve"> </w:t>
      </w:r>
      <w:r w:rsidR="0055178F">
        <w:t>omfatter ligeledes</w:t>
      </w:r>
      <w:r>
        <w:t xml:space="preserve"> fuldmagt</w:t>
      </w:r>
      <w:r w:rsidR="0055178F">
        <w:t>, som imidlertid kun i begrænset omfang er genstand for nærværende materiale</w:t>
      </w:r>
      <w:r>
        <w:t xml:space="preserve">. </w:t>
      </w:r>
      <w:r w:rsidR="00934651">
        <w:t>Dette skyldes</w:t>
      </w:r>
      <w:r w:rsidR="001D46F1">
        <w:t>,</w:t>
      </w:r>
      <w:r w:rsidR="00934651">
        <w:t xml:space="preserve"> at arbejdet med foranalyse af fuldmagtsområdet er startet senere.</w:t>
      </w:r>
    </w:p>
    <w:p w14:paraId="186ED692" w14:textId="461F6788" w:rsidR="0055178F" w:rsidRDefault="0055178F" w:rsidP="002873E3">
      <w:r>
        <w:t xml:space="preserve">I dag sker indhentningen og opbevaringen af viljestilkendegivelser forskelligt fra myndighed til myndighed. Det gør det vanskeligt at anvende </w:t>
      </w:r>
      <w:r w:rsidR="00565BE5">
        <w:t xml:space="preserve">viljestilkendegivelser på tværs af myndigheder og svært at skabe overblik for både borgere og medarbejdere i myndigheder. </w:t>
      </w:r>
    </w:p>
    <w:p w14:paraId="69E90917" w14:textId="5F8A6B2B" w:rsidR="003955F1" w:rsidRDefault="003955F1" w:rsidP="0085460E">
      <w:pPr>
        <w:keepNext/>
        <w:ind w:right="-1845"/>
      </w:pPr>
      <w:r>
        <w:rPr>
          <w:noProof/>
          <w:lang w:eastAsia="da-DK"/>
        </w:rPr>
        <w:drawing>
          <wp:inline distT="0" distB="0" distL="0" distR="0" wp14:anchorId="502681C7" wp14:editId="319EF38F">
            <wp:extent cx="1362635" cy="2743200"/>
            <wp:effectExtent l="0" t="0" r="9525" b="0"/>
            <wp:docPr id="330" name="Billed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Afgivelse, mobil.PNG"/>
                    <pic:cNvPicPr/>
                  </pic:nvPicPr>
                  <pic:blipFill>
                    <a:blip r:embed="rId8">
                      <a:extLst>
                        <a:ext uri="{28A0092B-C50C-407E-A947-70E740481C1C}">
                          <a14:useLocalDpi xmlns:a14="http://schemas.microsoft.com/office/drawing/2010/main" val="0"/>
                        </a:ext>
                      </a:extLst>
                    </a:blip>
                    <a:stretch>
                      <a:fillRect/>
                    </a:stretch>
                  </pic:blipFill>
                  <pic:spPr>
                    <a:xfrm>
                      <a:off x="0" y="0"/>
                      <a:ext cx="1369946" cy="2757918"/>
                    </a:xfrm>
                    <a:prstGeom prst="rect">
                      <a:avLst/>
                    </a:prstGeom>
                  </pic:spPr>
                </pic:pic>
              </a:graphicData>
            </a:graphic>
          </wp:inline>
        </w:drawing>
      </w:r>
      <w:r w:rsidRPr="003955F1">
        <w:rPr>
          <w:noProof/>
          <w:lang w:eastAsia="da-DK"/>
        </w:rPr>
        <w:drawing>
          <wp:inline distT="0" distB="0" distL="0" distR="0" wp14:anchorId="5C3E3C71" wp14:editId="5AA1A380">
            <wp:extent cx="4469587" cy="2823787"/>
            <wp:effectExtent l="0" t="0" r="7620" b="0"/>
            <wp:docPr id="331" name="Billede 2">
              <a:extLst xmlns:a="http://schemas.openxmlformats.org/drawingml/2006/main">
                <a:ext uri="{FF2B5EF4-FFF2-40B4-BE49-F238E27FC236}">
                  <a16:creationId xmlns:a16="http://schemas.microsoft.com/office/drawing/2014/main" id="{0E5723E0-2652-9FCC-DC93-DA40DF3F0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0E5723E0-2652-9FCC-DC93-DA40DF3F0546}"/>
                        </a:ext>
                      </a:extLst>
                    </pic:cNvPr>
                    <pic:cNvPicPr>
                      <a:picLocks noChangeAspect="1"/>
                    </pic:cNvPicPr>
                  </pic:nvPicPr>
                  <pic:blipFill>
                    <a:blip r:embed="rId9"/>
                    <a:stretch>
                      <a:fillRect/>
                    </a:stretch>
                  </pic:blipFill>
                  <pic:spPr>
                    <a:xfrm>
                      <a:off x="0" y="0"/>
                      <a:ext cx="4494330" cy="2839419"/>
                    </a:xfrm>
                    <a:prstGeom prst="rect">
                      <a:avLst/>
                    </a:prstGeom>
                  </pic:spPr>
                </pic:pic>
              </a:graphicData>
            </a:graphic>
          </wp:inline>
        </w:drawing>
      </w:r>
    </w:p>
    <w:p w14:paraId="2C0EB456" w14:textId="3E3DFEC1" w:rsidR="003955F1" w:rsidRDefault="003955F1" w:rsidP="003955F1">
      <w:pPr>
        <w:pStyle w:val="Billedtekst"/>
      </w:pPr>
      <w:bookmarkStart w:id="2" w:name="_Ref103950927"/>
      <w:bookmarkStart w:id="3" w:name="_Ref103950922"/>
      <w:r>
        <w:t xml:space="preserve">Figur </w:t>
      </w:r>
      <w:fldSimple w:instr=" SEQ Figur \* ARABIC ">
        <w:r w:rsidR="00A70D8F">
          <w:rPr>
            <w:noProof/>
          </w:rPr>
          <w:t>1</w:t>
        </w:r>
      </w:fldSimple>
      <w:bookmarkEnd w:id="2"/>
      <w:r>
        <w:t xml:space="preserve"> Eksemplariske mockup</w:t>
      </w:r>
      <w:r w:rsidR="0085460E">
        <w:t xml:space="preserve">s af brugergrænseflader for </w:t>
      </w:r>
      <w:r>
        <w:t>afgivelse af samtykke</w:t>
      </w:r>
      <w:r>
        <w:rPr>
          <w:noProof/>
        </w:rPr>
        <w:t xml:space="preserve"> </w:t>
      </w:r>
      <w:r w:rsidR="0085460E" w:rsidRPr="0085460E">
        <w:rPr>
          <w:noProof/>
        </w:rPr>
        <w:t>henholdsvis</w:t>
      </w:r>
      <w:r>
        <w:rPr>
          <w:noProof/>
        </w:rPr>
        <w:t xml:space="preserve"> overblik over samtykker. Yderligere mockups for afgivelsesforløb samt detaljevisning som del af overblik findes sidst i </w:t>
      </w:r>
      <w:r w:rsidR="001D46F1">
        <w:rPr>
          <w:noProof/>
        </w:rPr>
        <w:t>denne vejledning</w:t>
      </w:r>
      <w:r>
        <w:rPr>
          <w:noProof/>
        </w:rPr>
        <w:t>.</w:t>
      </w:r>
      <w:bookmarkEnd w:id="3"/>
      <w:r w:rsidR="0000660C">
        <w:rPr>
          <w:noProof/>
        </w:rPr>
        <w:t xml:space="preserve"> Løsninger til indhentning og overbliksvisning af samtykker er ikke en del af den centrale infrastruktur, men skal leveres lokalt henholdsvis på relevante overbliksplatforme.</w:t>
      </w:r>
    </w:p>
    <w:p w14:paraId="493EA2D0" w14:textId="5BAA5FCB" w:rsidR="001D46F1" w:rsidRDefault="001D46F1" w:rsidP="004615DD">
      <w:pPr>
        <w:pStyle w:val="Overskrift2"/>
      </w:pPr>
      <w:bookmarkStart w:id="4" w:name="_Toc104289912"/>
      <w:r>
        <w:t>Overblik og anvendelse på tværs af sektorer</w:t>
      </w:r>
      <w:bookmarkEnd w:id="4"/>
    </w:p>
    <w:p w14:paraId="44A947A8" w14:textId="75E88EC2" w:rsidR="00837154" w:rsidRDefault="00565BE5" w:rsidP="002873E3">
      <w:r>
        <w:t>Fælles specifikationer skal sammen med en fælles digital infrastruktur danne grundlag for, at myndighederne kan give borgere</w:t>
      </w:r>
      <w:r w:rsidR="00995BA0">
        <w:t xml:space="preserve"> (eksempelvis som vis</w:t>
      </w:r>
      <w:r w:rsidR="001D46F1">
        <w:t>t</w:t>
      </w:r>
      <w:r w:rsidR="00995BA0">
        <w:t xml:space="preserve"> i </w:t>
      </w:r>
      <w:r w:rsidR="00995BA0">
        <w:fldChar w:fldCharType="begin"/>
      </w:r>
      <w:r w:rsidR="00995BA0">
        <w:instrText xml:space="preserve"> REF _Ref103950927 \h </w:instrText>
      </w:r>
      <w:r w:rsidR="00995BA0">
        <w:fldChar w:fldCharType="separate"/>
      </w:r>
      <w:r w:rsidR="00A70D8F">
        <w:t xml:space="preserve">Figur </w:t>
      </w:r>
      <w:r w:rsidR="00A70D8F">
        <w:rPr>
          <w:noProof/>
        </w:rPr>
        <w:t>1</w:t>
      </w:r>
      <w:r w:rsidR="00995BA0">
        <w:fldChar w:fldCharType="end"/>
      </w:r>
      <w:r w:rsidR="00995BA0">
        <w:t>)</w:t>
      </w:r>
      <w:r>
        <w:t xml:space="preserve"> og medarbejdere overblik over relevante samtykker og frabedelser samt mulighed for at administrere disse til at sikre overholdelse af relevant lovgivning på området.</w:t>
      </w:r>
      <w:r w:rsidR="00837154">
        <w:t xml:space="preserve"> </w:t>
      </w:r>
    </w:p>
    <w:p w14:paraId="2E53CC63" w14:textId="3BD8D562" w:rsidR="00837154" w:rsidRDefault="00837154" w:rsidP="002873E3">
      <w:r>
        <w:t xml:space="preserve">I første omgang skal specifikationerne gøre det muligt at opmærke samtykker og frabedelser med standardiserede metadata for udvalgte parametre, som skal gøre det muligt at lagre, fremsøge og udveksle dem ved hjælp af en fælles infrastruktur. </w:t>
      </w:r>
    </w:p>
    <w:p w14:paraId="451AA23C" w14:textId="00FBD3AA" w:rsidR="00565BE5" w:rsidRDefault="00837154" w:rsidP="002873E3">
      <w:r>
        <w:lastRenderedPageBreak/>
        <w:t>Specifikationer kan desuden danne grundlag for et fremtidigt samarbejde i fællesoffentlig</w:t>
      </w:r>
      <w:r w:rsidR="00934651">
        <w:t>t</w:t>
      </w:r>
      <w:r>
        <w:t xml:space="preserve"> regi eller inden for konkrete domæner/sektorer om standardisering af hele eller dele af viljestilkendegivelsernes indhold med henblik på </w:t>
      </w:r>
      <w:r w:rsidR="0000660C">
        <w:t xml:space="preserve">i fremtiden </w:t>
      </w:r>
      <w:r>
        <w:t xml:space="preserve">at kunne understøtte </w:t>
      </w:r>
      <w:r w:rsidR="00934651">
        <w:t xml:space="preserve">brugervenlighed og </w:t>
      </w:r>
      <w:r>
        <w:t>automatiseret dataudveksling mellem myndighederne og øvrige aktører.</w:t>
      </w:r>
    </w:p>
    <w:p w14:paraId="7444073D" w14:textId="61E06F46" w:rsidR="0000660C" w:rsidRDefault="0000660C" w:rsidP="004615DD">
      <w:pPr>
        <w:pStyle w:val="Overskrift2"/>
      </w:pPr>
      <w:bookmarkStart w:id="5" w:name="_Toc104289913"/>
      <w:r>
        <w:t>Specifikationer</w:t>
      </w:r>
      <w:bookmarkEnd w:id="5"/>
    </w:p>
    <w:p w14:paraId="0933C499" w14:textId="1E1705BE" w:rsidR="002873E3" w:rsidRDefault="00837154" w:rsidP="00A749E0">
      <w:r>
        <w:t>S</w:t>
      </w:r>
      <w:r w:rsidR="00565BE5">
        <w:t>pecifikat</w:t>
      </w:r>
      <w:r w:rsidR="00934651">
        <w:t>i</w:t>
      </w:r>
      <w:r w:rsidR="00565BE5">
        <w:t>oner</w:t>
      </w:r>
      <w:r w:rsidR="00A749E0">
        <w:t>ne</w:t>
      </w:r>
      <w:r w:rsidR="00565BE5">
        <w:t xml:space="preserve"> består </w:t>
      </w:r>
      <w:r w:rsidR="002873E3">
        <w:t>af</w:t>
      </w:r>
    </w:p>
    <w:p w14:paraId="2209CCD1" w14:textId="18CC8D07" w:rsidR="002873E3" w:rsidRDefault="00565BE5" w:rsidP="002873E3">
      <w:pPr>
        <w:pStyle w:val="Listeafsnit"/>
        <w:numPr>
          <w:ilvl w:val="0"/>
          <w:numId w:val="29"/>
        </w:numPr>
        <w:spacing w:after="280" w:line="280" w:lineRule="atLeast"/>
      </w:pPr>
      <w:r>
        <w:t>en b</w:t>
      </w:r>
      <w:r w:rsidR="002873E3">
        <w:t>egrebsmodel</w:t>
      </w:r>
    </w:p>
    <w:p w14:paraId="6D034058" w14:textId="355F8B19" w:rsidR="002873E3" w:rsidRDefault="00565BE5" w:rsidP="002873E3">
      <w:pPr>
        <w:pStyle w:val="Listeafsnit"/>
        <w:numPr>
          <w:ilvl w:val="0"/>
          <w:numId w:val="29"/>
        </w:numPr>
        <w:spacing w:after="280" w:line="280" w:lineRule="atLeast"/>
      </w:pPr>
      <w:r>
        <w:t>i</w:t>
      </w:r>
      <w:r w:rsidR="002873E3">
        <w:t>nformationsmodeller</w:t>
      </w:r>
    </w:p>
    <w:p w14:paraId="30C868AE" w14:textId="23BC3A99" w:rsidR="002873E3" w:rsidRDefault="00565BE5" w:rsidP="002873E3">
      <w:pPr>
        <w:pStyle w:val="Listeafsnit"/>
        <w:numPr>
          <w:ilvl w:val="0"/>
          <w:numId w:val="29"/>
        </w:numPr>
        <w:spacing w:after="280" w:line="280" w:lineRule="atLeast"/>
      </w:pPr>
      <w:r>
        <w:t>u</w:t>
      </w:r>
      <w:r w:rsidR="002873E3">
        <w:t>dvekslingsformat i form af datamodel og xml-skema</w:t>
      </w:r>
    </w:p>
    <w:p w14:paraId="1364A6AB" w14:textId="57F3CACB" w:rsidR="002873E3" w:rsidRDefault="002873E3" w:rsidP="002873E3">
      <w:r>
        <w:t>Begrebsm</w:t>
      </w:r>
      <w:r w:rsidR="00565BE5">
        <w:t>o</w:t>
      </w:r>
      <w:r>
        <w:t xml:space="preserve">dellen skal danne et fælles sprog </w:t>
      </w:r>
      <w:r w:rsidR="00934651">
        <w:t xml:space="preserve">og dermed grundlag for en fælles forståelse </w:t>
      </w:r>
      <w:r>
        <w:t>på tværs af sektorer</w:t>
      </w:r>
      <w:r w:rsidR="00934651">
        <w:t>, hvor der i dag i praksis anvendes mange forskellige termer for samme emner</w:t>
      </w:r>
      <w:r>
        <w:t xml:space="preserve">. </w:t>
      </w:r>
      <w:r w:rsidR="00565BE5">
        <w:t>I</w:t>
      </w:r>
      <w:r>
        <w:t>nformationsmodellen skal danne rammerne for at lave standardiserede skabeloner</w:t>
      </w:r>
      <w:r w:rsidR="00A81289">
        <w:t xml:space="preserve"> for viljestilkendegivelser</w:t>
      </w:r>
      <w:r>
        <w:t xml:space="preserve"> på relevante forretningsområder ud fra en fælles grundmodel. Udvekslingsformatet skal</w:t>
      </w:r>
      <w:r w:rsidR="00822F0D">
        <w:t xml:space="preserve"> </w:t>
      </w:r>
      <w:r w:rsidR="00822F0D" w:rsidRPr="00822F0D">
        <w:t>ved brug af fælles digital infrastruktur</w:t>
      </w:r>
      <w:r>
        <w:t xml:space="preserve"> gøre det muligt at lagre, fremsøge og dele relevante viljestilkendegivelser på tværs af den offentlige sektor </w:t>
      </w:r>
      <w:r w:rsidR="00822F0D" w:rsidRPr="00C62B71">
        <w:t xml:space="preserve">og udvalgte private aktører, som er direkte knyttet til offentlig opgaveløsning </w:t>
      </w:r>
      <w:r w:rsidR="00822F0D">
        <w:t xml:space="preserve">(fx privatpraktiserende læger) </w:t>
      </w:r>
      <w:r w:rsidR="00822F0D" w:rsidRPr="00C62B71">
        <w:t>og konkrete projekter</w:t>
      </w:r>
      <w:r>
        <w:t>.</w:t>
      </w:r>
    </w:p>
    <w:p w14:paraId="7642CFBD" w14:textId="3EB7A3C4" w:rsidR="00A749E0" w:rsidRPr="00A749E0" w:rsidRDefault="00934651" w:rsidP="00A749E0">
      <w:r>
        <w:t>Udkast til d</w:t>
      </w:r>
      <w:r w:rsidR="00A749E0" w:rsidRPr="00A749E0">
        <w:t>e fælles speci</w:t>
      </w:r>
      <w:r>
        <w:t>fi</w:t>
      </w:r>
      <w:r w:rsidR="00A749E0" w:rsidRPr="00A749E0">
        <w:t>kationer er nu på et niveau, hvor de skønnes at være klar til offentlig kommentering.</w:t>
      </w:r>
      <w:r>
        <w:t xml:space="preserve"> </w:t>
      </w:r>
    </w:p>
    <w:p w14:paraId="7C288F60" w14:textId="50B1DE74" w:rsidR="00A749E0" w:rsidRPr="00A749E0" w:rsidRDefault="00A749E0" w:rsidP="00A749E0">
      <w:r w:rsidRPr="00A749E0">
        <w:t>Denne vejledning henvender sig særligt til forretningsspecialister, datamode</w:t>
      </w:r>
      <w:r w:rsidR="00934651">
        <w:t>l</w:t>
      </w:r>
      <w:r w:rsidRPr="00A749E0">
        <w:t>lører, jurister og projektledere, som i forbindelse med den offentlige kommentering har behov for en introduktion til specifikationerne.</w:t>
      </w:r>
    </w:p>
    <w:p w14:paraId="4111C5EC" w14:textId="77777777" w:rsidR="002873E3" w:rsidRPr="00944E23" w:rsidRDefault="002873E3" w:rsidP="00DA0ACF">
      <w:pPr>
        <w:pStyle w:val="Overskrift2"/>
      </w:pPr>
      <w:bookmarkStart w:id="6" w:name="_Toc104289914"/>
      <w:r w:rsidRPr="00BF5048">
        <w:t>Baggrund og formål</w:t>
      </w:r>
      <w:bookmarkEnd w:id="6"/>
    </w:p>
    <w:p w14:paraId="54D0593C" w14:textId="2B5B9370" w:rsidR="002873E3" w:rsidRDefault="002873E3" w:rsidP="002873E3">
      <w:r>
        <w:t>I 2020 påbegyndt</w:t>
      </w:r>
      <w:r w:rsidR="0000660C">
        <w:t>e</w:t>
      </w:r>
      <w:r>
        <w:t xml:space="preserve"> et arbejde med at etablere fælles arkitektur, standarder og infrastruktur </w:t>
      </w:r>
      <w:r w:rsidR="0000660C">
        <w:t xml:space="preserve">for viljestilkendegivelser </w:t>
      </w:r>
      <w:r w:rsidR="00FD0057">
        <w:t xml:space="preserve">med henblik på en mere sammenhængende håndtering af </w:t>
      </w:r>
      <w:r>
        <w:t xml:space="preserve">samtykke </w:t>
      </w:r>
      <w:r w:rsidR="00FD0057">
        <w:t xml:space="preserve">og frabedelse </w:t>
      </w:r>
      <w:r>
        <w:t>i regi af et fællesoffentligt samarbejde mellem de statslige myndigheder, KL og Danske Regioner.</w:t>
      </w:r>
    </w:p>
    <w:p w14:paraId="57FC406A" w14:textId="7D2C1211" w:rsidR="002873E3" w:rsidRDefault="002873E3" w:rsidP="002873E3">
      <w:r>
        <w:t xml:space="preserve">Den fællesoffentlige styregruppe for digital kommunikation har godkendt et fællesoffentligt målbillede for digitalt samtykke og frabedelse, hvori ambitionerne er beskrevet. </w:t>
      </w:r>
      <w:r w:rsidR="00191CB1">
        <w:t>Målbilledet er vedlagt materialepakken til den offentlige kommentering.</w:t>
      </w:r>
    </w:p>
    <w:p w14:paraId="62A2742C" w14:textId="6CE25674" w:rsidR="007B38D2" w:rsidRDefault="002873E3" w:rsidP="007B38D2">
      <w:r>
        <w:t>Målet er at skabe fundamentet for et digitalt økosystem, der skal gøre det nemt for offentlige og</w:t>
      </w:r>
      <w:r w:rsidR="00050558">
        <w:t xml:space="preserve"> relevante</w:t>
      </w:r>
      <w:r>
        <w:t xml:space="preserve"> private aktører at samarbejde om og dele relevante viljestilkendegivelser på tværs af organisationer, fx i forbindelse med tværgående forløb og datadeling. </w:t>
      </w:r>
    </w:p>
    <w:p w14:paraId="3A04733B" w14:textId="77777777" w:rsidR="007B38D2" w:rsidRDefault="007B38D2" w:rsidP="002873E3">
      <w:r w:rsidRPr="007B38D2">
        <w:t xml:space="preserve">Og tilsvarende skal det være muligt at skabe et tværgående overblik for borgerne, så deres rettigheder, fx til at trække et samtykke tilbage, tilgodeses og borgernes tillid bevares. </w:t>
      </w:r>
    </w:p>
    <w:p w14:paraId="034018C0" w14:textId="49DCB512" w:rsidR="002873E3" w:rsidRDefault="007B38D2" w:rsidP="002873E3">
      <w:r w:rsidRPr="007B38D2">
        <w:lastRenderedPageBreak/>
        <w:t>Som første skridt planlægger de fællesoffentlige parter at etablere en fælles infrastrukturløsning, der skal indeholde funktionalitet til sig</w:t>
      </w:r>
      <w:r>
        <w:t xml:space="preserve">nering, lagring og notifikation, jf. </w:t>
      </w:r>
      <w:r w:rsidR="003B662D">
        <w:fldChar w:fldCharType="begin"/>
      </w:r>
      <w:r w:rsidR="003B662D">
        <w:instrText xml:space="preserve"> REF _Ref103859591 \h </w:instrText>
      </w:r>
      <w:r w:rsidR="003B662D">
        <w:fldChar w:fldCharType="separate"/>
      </w:r>
      <w:r w:rsidR="00A70D8F">
        <w:t xml:space="preserve">Figur </w:t>
      </w:r>
      <w:r w:rsidR="00A70D8F">
        <w:rPr>
          <w:noProof/>
        </w:rPr>
        <w:t>2</w:t>
      </w:r>
      <w:r w:rsidR="003B662D">
        <w:fldChar w:fldCharType="end"/>
      </w:r>
      <w:r>
        <w:t xml:space="preserve">, hvor disse komponenter er markeret med sorte rammer. Endvidere skal det forventede økosystem bestå af en orkestreringskomponent til visning af overblik samt Digital post til forsendelse af kvitteringer, som i lighed med førnævnte funktionalitet leveres centralt (alle markeret med rød) mens </w:t>
      </w:r>
      <w:r w:rsidR="007564DD">
        <w:t xml:space="preserve">de enkelte anvendere </w:t>
      </w:r>
      <w:r w:rsidR="00432CC9">
        <w:t xml:space="preserve">selv </w:t>
      </w:r>
      <w:r w:rsidR="007564DD">
        <w:t>har ansvaret for</w:t>
      </w:r>
      <w:r w:rsidR="00432CC9">
        <w:t xml:space="preserve"> </w:t>
      </w:r>
      <w:r>
        <w:t xml:space="preserve">lokale systemer og brugergrænseflader </w:t>
      </w:r>
      <w:r w:rsidR="00432CC9">
        <w:t>(lyserøde)</w:t>
      </w:r>
      <w:r w:rsidR="007564DD">
        <w:t>.</w:t>
      </w:r>
    </w:p>
    <w:p w14:paraId="465E6DE4" w14:textId="77777777" w:rsidR="003B662D" w:rsidRDefault="003B662D" w:rsidP="0085460E">
      <w:pPr>
        <w:keepNext/>
      </w:pPr>
      <w:r>
        <w:rPr>
          <w:noProof/>
          <w:lang w:eastAsia="da-DK"/>
        </w:rPr>
        <w:drawing>
          <wp:inline distT="0" distB="0" distL="0" distR="0" wp14:anchorId="1CB86394" wp14:editId="02C4A828">
            <wp:extent cx="4859655" cy="2678129"/>
            <wp:effectExtent l="0" t="0" r="0" b="825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9655" cy="2678129"/>
                    </a:xfrm>
                    <a:prstGeom prst="rect">
                      <a:avLst/>
                    </a:prstGeom>
                    <a:noFill/>
                  </pic:spPr>
                </pic:pic>
              </a:graphicData>
            </a:graphic>
          </wp:inline>
        </w:drawing>
      </w:r>
    </w:p>
    <w:p w14:paraId="5944BFA9" w14:textId="07A6647D" w:rsidR="003B662D" w:rsidRDefault="003B662D" w:rsidP="0085460E">
      <w:pPr>
        <w:pStyle w:val="Billedtekst"/>
      </w:pPr>
      <w:bookmarkStart w:id="7" w:name="_Ref103859591"/>
      <w:r>
        <w:t xml:space="preserve">Figur </w:t>
      </w:r>
      <w:fldSimple w:instr=" SEQ Figur \* ARABIC ">
        <w:r w:rsidR="00A70D8F">
          <w:rPr>
            <w:noProof/>
          </w:rPr>
          <w:t>2</w:t>
        </w:r>
      </w:fldSimple>
      <w:bookmarkEnd w:id="7"/>
      <w:r>
        <w:t xml:space="preserve"> </w:t>
      </w:r>
      <w:r w:rsidR="007B38D2">
        <w:t>Komponenter</w:t>
      </w:r>
      <w:r w:rsidRPr="00617160">
        <w:t xml:space="preserve"> i fælles digitalt økosystem</w:t>
      </w:r>
      <w:r>
        <w:t xml:space="preserve">. </w:t>
      </w:r>
      <w:r w:rsidR="0085460E">
        <w:t>Komponenter</w:t>
      </w:r>
      <w:r>
        <w:t xml:space="preserve"> markeret med rød realiseres </w:t>
      </w:r>
      <w:r w:rsidR="0085460E">
        <w:t xml:space="preserve">som en del </w:t>
      </w:r>
      <w:r>
        <w:t>af den centrale infrastruktur, mens systemer markeret med lys rød skal realiseres lokalt.</w:t>
      </w:r>
    </w:p>
    <w:p w14:paraId="4EBD14A4" w14:textId="3F75295C" w:rsidR="00F4293D" w:rsidRDefault="00F4293D" w:rsidP="00123DE9">
      <w:pPr>
        <w:pBdr>
          <w:top w:val="single" w:sz="4" w:space="1" w:color="auto"/>
          <w:left w:val="single" w:sz="4" w:space="4" w:color="auto"/>
          <w:bottom w:val="single" w:sz="4" w:space="1" w:color="auto"/>
          <w:right w:val="single" w:sz="4" w:space="4" w:color="auto"/>
        </w:pBdr>
      </w:pPr>
      <w:bookmarkStart w:id="8" w:name="_Toc104289915"/>
      <w:r w:rsidRPr="00F4293D">
        <w:t>Udvekslingsformatet skal i første omgang anvendes i forbindelse med en forestående MVP på et digitalt økosystem for samtykke og kan i øvrigt afprøves i og på tværs af myndigheder. Der vil blive taget stilling til egentlig forpligtelse til brug af udvekslingsformatet, når der er opbygget tilstrækkelig erfaring med dets anvendelse.</w:t>
      </w:r>
    </w:p>
    <w:p w14:paraId="2C978599" w14:textId="7D26A60C" w:rsidR="002873E3" w:rsidRDefault="002873E3" w:rsidP="002873E3">
      <w:pPr>
        <w:pStyle w:val="Overskrift2"/>
      </w:pPr>
      <w:r>
        <w:t>Viljestilkendegivelse som overbegreb</w:t>
      </w:r>
      <w:bookmarkEnd w:id="8"/>
    </w:p>
    <w:p w14:paraId="4138AF11" w14:textId="0A81078F" w:rsidR="00A749E0" w:rsidRDefault="002873E3" w:rsidP="004615DD">
      <w:r>
        <w:t xml:space="preserve">En viljestilkendegivelse er i det fællesoffentlige begrebsarbejde beskrevet som en ”tilkendegivelse af vilje til at skabe, udløse, bevare, begrænse eller fjerne en bemyndigelse”. </w:t>
      </w:r>
    </w:p>
    <w:p w14:paraId="37AB3F65" w14:textId="439A550E" w:rsidR="004C05BA" w:rsidRDefault="002873E3">
      <w:r>
        <w:t xml:space="preserve">I denne sammenhæng indebærer en viljestilkendegivelse, at en person med sin viljestilkendegivelse bemyndiger en myndighed eller en person til at foretage en konkret behandling, iværksætte en foranstaltning eller et forløb, eller til behandle </w:t>
      </w:r>
      <w:r w:rsidR="000F63C9">
        <w:t>eller</w:t>
      </w:r>
      <w:r>
        <w:t xml:space="preserve"> dele data</w:t>
      </w:r>
      <w:r w:rsidR="007B38D2">
        <w:t xml:space="preserve"> med andre aktører</w:t>
      </w:r>
      <w:r>
        <w:t>. Omvendt kan en viljestilkendegivelse også indskrænke rettigheder, fx i form af en frabedelse, der spærrer for en konkret sundhedspersons adgang til en patients data eller en privatmarkering, der betyder</w:t>
      </w:r>
      <w:r w:rsidR="007B38D2">
        <w:t>,</w:t>
      </w:r>
      <w:r>
        <w:t xml:space="preserve"> at </w:t>
      </w:r>
      <w:r w:rsidR="00822F0D">
        <w:t xml:space="preserve">de privatmarkerede </w:t>
      </w:r>
      <w:r>
        <w:t xml:space="preserve">data ikke må deles. </w:t>
      </w:r>
    </w:p>
    <w:p w14:paraId="5F9B5241" w14:textId="36F948AB" w:rsidR="002873E3" w:rsidRDefault="004C05BA" w:rsidP="004615DD">
      <w:pPr>
        <w:keepNext/>
      </w:pPr>
      <w:r>
        <w:lastRenderedPageBreak/>
        <w:t xml:space="preserve">En viljestilkendegivelse kan med andre </w:t>
      </w:r>
      <w:r w:rsidR="003A0D74">
        <w:t xml:space="preserve">ord </w:t>
      </w:r>
      <w:r>
        <w:t>repræsentere en rettighed eller en begrænsning af samme.</w:t>
      </w:r>
      <w:r w:rsidR="0085460E">
        <w:t xml:space="preserve"> Det fællesoffentlige begrebsarbejde har indtil videre beskæft</w:t>
      </w:r>
      <w:r w:rsidR="00F1194B">
        <w:t>i</w:t>
      </w:r>
      <w:r w:rsidR="0085460E">
        <w:t>get sig med følgende typer af viljestilkendegivelse:</w:t>
      </w:r>
    </w:p>
    <w:p w14:paraId="64AF6319" w14:textId="77777777" w:rsidR="002873E3" w:rsidRDefault="002873E3" w:rsidP="004615DD">
      <w:pPr>
        <w:pStyle w:val="Listeafsnit"/>
        <w:keepNext/>
        <w:numPr>
          <w:ilvl w:val="0"/>
          <w:numId w:val="41"/>
        </w:numPr>
        <w:spacing w:after="0"/>
      </w:pPr>
      <w:r w:rsidRPr="004615DD">
        <w:rPr>
          <w:b/>
        </w:rPr>
        <w:t>Samtykke</w:t>
      </w:r>
      <w:r>
        <w:t xml:space="preserve"> er centralt i utallige sammenhænge som hjemmel til datadeling, sagsbehandling og patientbehandling. </w:t>
      </w:r>
    </w:p>
    <w:p w14:paraId="3779ADF8" w14:textId="4AF8892E" w:rsidR="002873E3" w:rsidRDefault="002873E3" w:rsidP="004615DD">
      <w:pPr>
        <w:pStyle w:val="Listeafsnit"/>
        <w:keepNext/>
        <w:numPr>
          <w:ilvl w:val="0"/>
          <w:numId w:val="41"/>
        </w:numPr>
        <w:spacing w:after="0"/>
      </w:pPr>
      <w:r w:rsidRPr="004615DD">
        <w:rPr>
          <w:b/>
        </w:rPr>
        <w:t>Frabedelse</w:t>
      </w:r>
      <w:r>
        <w:t xml:space="preserve"> anvendes på sundhedsområdet til at privatmarkere </w:t>
      </w:r>
      <w:r w:rsidR="007B38D2">
        <w:t xml:space="preserve">oplysninger </w:t>
      </w:r>
      <w:r>
        <w:t>eller spærre for sundhedspersoners adgang til oplysninger.</w:t>
      </w:r>
    </w:p>
    <w:p w14:paraId="5213CE8C" w14:textId="117156FA" w:rsidR="002873E3" w:rsidRDefault="002873E3" w:rsidP="004615DD">
      <w:pPr>
        <w:pStyle w:val="Listeafsnit"/>
        <w:keepNext/>
        <w:numPr>
          <w:ilvl w:val="0"/>
          <w:numId w:val="41"/>
        </w:numPr>
        <w:spacing w:line="257" w:lineRule="auto"/>
        <w:ind w:left="714" w:hanging="357"/>
      </w:pPr>
      <w:r w:rsidRPr="004615DD">
        <w:rPr>
          <w:b/>
        </w:rPr>
        <w:t>Fuldmagt</w:t>
      </w:r>
      <w:r>
        <w:t xml:space="preserve"> anvendes bredt i alle dele af samfundet som en formaliseret </w:t>
      </w:r>
      <w:r w:rsidRPr="00944E23">
        <w:t>tilladelse til at</w:t>
      </w:r>
      <w:r>
        <w:t xml:space="preserve"> lade andre</w:t>
      </w:r>
      <w:r w:rsidRPr="00944E23">
        <w:t xml:space="preserve"> handle på </w:t>
      </w:r>
      <w:r>
        <w:t xml:space="preserve">ens </w:t>
      </w:r>
      <w:r w:rsidRPr="00944E23">
        <w:t>vegne i nærmere bestemte situationer</w:t>
      </w:r>
      <w:r>
        <w:t>.</w:t>
      </w:r>
    </w:p>
    <w:p w14:paraId="44227BC7" w14:textId="4692DB6C" w:rsidR="0085460E" w:rsidRDefault="0085460E" w:rsidP="004615DD">
      <w:r>
        <w:t xml:space="preserve">Relationen mellem samtykke, frabedelse og fuldmagt samt udvalgte undertyper er illustreret i </w:t>
      </w:r>
      <w:r>
        <w:fldChar w:fldCharType="begin"/>
      </w:r>
      <w:r>
        <w:instrText xml:space="preserve"> REF _Ref104189700 \h </w:instrText>
      </w:r>
      <w:r>
        <w:fldChar w:fldCharType="separate"/>
      </w:r>
      <w:r w:rsidR="00A70D8F">
        <w:t xml:space="preserve">Figur </w:t>
      </w:r>
      <w:r w:rsidR="00A70D8F">
        <w:rPr>
          <w:noProof/>
        </w:rPr>
        <w:t>3</w:t>
      </w:r>
      <w:r>
        <w:fldChar w:fldCharType="end"/>
      </w:r>
      <w:r>
        <w:t>.</w:t>
      </w:r>
    </w:p>
    <w:p w14:paraId="1C9E5178" w14:textId="77777777" w:rsidR="0085460E" w:rsidRDefault="0085460E" w:rsidP="004615DD">
      <w:pPr>
        <w:keepNext/>
        <w:spacing w:before="240"/>
      </w:pPr>
      <w:r>
        <w:rPr>
          <w:noProof/>
          <w:lang w:eastAsia="da-DK"/>
        </w:rPr>
        <w:drawing>
          <wp:inline distT="0" distB="0" distL="0" distR="0" wp14:anchorId="53C55289" wp14:editId="53FC241D">
            <wp:extent cx="4714875" cy="3095028"/>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202" cy="3170077"/>
                    </a:xfrm>
                    <a:prstGeom prst="rect">
                      <a:avLst/>
                    </a:prstGeom>
                    <a:noFill/>
                  </pic:spPr>
                </pic:pic>
              </a:graphicData>
            </a:graphic>
          </wp:inline>
        </w:drawing>
      </w:r>
    </w:p>
    <w:p w14:paraId="00A83A32" w14:textId="71D198F9" w:rsidR="0085460E" w:rsidRDefault="0085460E" w:rsidP="0085460E">
      <w:pPr>
        <w:pStyle w:val="Billedtekst"/>
      </w:pPr>
      <w:bookmarkStart w:id="9" w:name="_Ref104189700"/>
      <w:bookmarkStart w:id="10" w:name="_Ref104189693"/>
      <w:r>
        <w:t xml:space="preserve">Figur </w:t>
      </w:r>
      <w:fldSimple w:instr=" SEQ Figur \* ARABIC ">
        <w:r w:rsidR="00A70D8F">
          <w:rPr>
            <w:noProof/>
          </w:rPr>
          <w:t>3</w:t>
        </w:r>
      </w:fldSimple>
      <w:bookmarkEnd w:id="9"/>
      <w:r>
        <w:t xml:space="preserve"> </w:t>
      </w:r>
      <w:r w:rsidRPr="0066563A">
        <w:t>Viljestilkendegivelse og centrale underbegreber</w:t>
      </w:r>
      <w:bookmarkEnd w:id="10"/>
    </w:p>
    <w:p w14:paraId="0B9913C4" w14:textId="77777777" w:rsidR="007B38D2" w:rsidRDefault="002873E3" w:rsidP="00DA0ACF">
      <w:pPr>
        <w:spacing w:before="240"/>
      </w:pPr>
      <w:r w:rsidRPr="000F63C9">
        <w:t xml:space="preserve">Det er dog værd at være opmærksom på, at nærværende modelarbejde har sin oprindelse i arbejdet med samtykke. Dette indebærer en risiko for, at generaliseringerne giver mindre mening på tværs af </w:t>
      </w:r>
      <w:r w:rsidR="00934651">
        <w:t xml:space="preserve">de tre typer af </w:t>
      </w:r>
      <w:r w:rsidRPr="000F63C9">
        <w:t>viljestilkendegivelse</w:t>
      </w:r>
      <w:r w:rsidR="00934651">
        <w:t>r</w:t>
      </w:r>
      <w:r w:rsidRPr="000F63C9">
        <w:t xml:space="preserve">, og at </w:t>
      </w:r>
      <w:r w:rsidR="007B38D2">
        <w:t xml:space="preserve">visse </w:t>
      </w:r>
      <w:r w:rsidRPr="000F63C9">
        <w:t xml:space="preserve">elementer viser sig at være uhensigtsmæssige i forbindelse med frabedelser eller </w:t>
      </w:r>
      <w:r w:rsidR="00934651">
        <w:t xml:space="preserve">fuldmagter. Det gælder </w:t>
      </w:r>
      <w:r w:rsidRPr="000F63C9">
        <w:t>særligt fuldmagter, hvor der som tidligere nævnt endnu udestår et analysearbejde på samme niveau som for samty</w:t>
      </w:r>
      <w:r w:rsidR="00934651">
        <w:t>k</w:t>
      </w:r>
      <w:r w:rsidRPr="000F63C9">
        <w:t xml:space="preserve">ke og frabedelse. </w:t>
      </w:r>
    </w:p>
    <w:p w14:paraId="35AA2C5E" w14:textId="17C445E8" w:rsidR="00D82F01" w:rsidRDefault="002873E3" w:rsidP="004615DD">
      <w:pPr>
        <w:spacing w:before="240"/>
        <w:rPr>
          <w:rFonts w:asciiTheme="majorHAnsi" w:eastAsiaTheme="majorEastAsia" w:hAnsiTheme="majorHAnsi" w:cstheme="majorBidi"/>
          <w:color w:val="2F5496" w:themeColor="accent1" w:themeShade="BF"/>
          <w:sz w:val="32"/>
          <w:szCs w:val="32"/>
        </w:rPr>
      </w:pPr>
      <w:r w:rsidRPr="000F63C9">
        <w:t>Det er ambitionen, at modellen skal være fleksibel, så den i fremtiden kan inkludere fuldmagter i løsningen</w:t>
      </w:r>
      <w:r w:rsidR="00F25477">
        <w:t>,</w:t>
      </w:r>
      <w:r w:rsidRPr="000F63C9">
        <w:t xml:space="preserve"> uden at </w:t>
      </w:r>
      <w:r w:rsidR="00F25477">
        <w:t xml:space="preserve">man skal </w:t>
      </w:r>
      <w:r w:rsidRPr="000F63C9">
        <w:t>ændre på de grundelementer, der er ved at blive etableret med modellerne for viljestilkendegivelse.</w:t>
      </w:r>
      <w:r w:rsidR="007B38D2">
        <w:t xml:space="preserve"> </w:t>
      </w:r>
    </w:p>
    <w:p w14:paraId="00772FF5" w14:textId="2EEF1AF1" w:rsidR="00D82F01" w:rsidRDefault="00D82F01" w:rsidP="004615DD">
      <w:pPr>
        <w:pStyle w:val="Overskrift2"/>
      </w:pPr>
      <w:bookmarkStart w:id="11" w:name="_Toc104289916"/>
      <w:r>
        <w:lastRenderedPageBreak/>
        <w:t>Specifikationer</w:t>
      </w:r>
      <w:r w:rsidR="007B38D2">
        <w:t>,</w:t>
      </w:r>
      <w:r>
        <w:t xml:space="preserve"> der indgår</w:t>
      </w:r>
      <w:r w:rsidR="00CE3441">
        <w:t xml:space="preserve"> i materialet</w:t>
      </w:r>
      <w:bookmarkEnd w:id="11"/>
    </w:p>
    <w:p w14:paraId="77777516" w14:textId="77777777" w:rsidR="00D82F01" w:rsidRPr="00E401D6" w:rsidRDefault="00D82F01" w:rsidP="00D82F01">
      <w:r w:rsidRPr="00E401D6">
        <w:rPr>
          <w:rFonts w:cstheme="minorHAnsi"/>
        </w:rPr>
        <w:t xml:space="preserve">Der er udarbejdet følgende </w:t>
      </w:r>
      <w:r>
        <w:rPr>
          <w:rFonts w:cstheme="minorHAnsi"/>
        </w:rPr>
        <w:t>specifikationer, som skal anvendes i arbejdet med a) udvikling af skabeloner, b) til udvikling af tekniske systemer og b) til udveksling mellem systemer</w:t>
      </w:r>
      <w:r w:rsidRPr="00E401D6">
        <w:rPr>
          <w:rFonts w:cstheme="minorHAnsi"/>
        </w:rPr>
        <w:t>:</w:t>
      </w:r>
    </w:p>
    <w:p w14:paraId="3CD3B7D7" w14:textId="77777777" w:rsidR="00D82F01" w:rsidRPr="00E401D6" w:rsidRDefault="00D82F01" w:rsidP="00D82F01">
      <w:pPr>
        <w:pStyle w:val="Listeafsnit"/>
        <w:numPr>
          <w:ilvl w:val="0"/>
          <w:numId w:val="1"/>
        </w:numPr>
      </w:pPr>
      <w:r w:rsidRPr="004615DD">
        <w:rPr>
          <w:b/>
        </w:rPr>
        <w:t>Begrebsmodel for viljestilkendegivelse</w:t>
      </w:r>
      <w:r>
        <w:t xml:space="preserve"> – anvendes til forståelse af begreber og overordnede sammenhænge</w:t>
      </w:r>
    </w:p>
    <w:p w14:paraId="2140993C" w14:textId="77777777" w:rsidR="00D82F01" w:rsidRDefault="00D82F01" w:rsidP="00D82F01">
      <w:pPr>
        <w:pStyle w:val="Listeafsnit"/>
        <w:numPr>
          <w:ilvl w:val="0"/>
          <w:numId w:val="1"/>
        </w:numPr>
      </w:pPr>
      <w:r w:rsidRPr="004615DD">
        <w:rPr>
          <w:b/>
        </w:rPr>
        <w:t xml:space="preserve">Informationsmodeller for viljestilkendegivelse </w:t>
      </w:r>
      <w:r>
        <w:t>– anvendes til at modellere skabeloner</w:t>
      </w:r>
    </w:p>
    <w:p w14:paraId="46435C60" w14:textId="77777777" w:rsidR="00D82F01" w:rsidRPr="007056E9" w:rsidRDefault="00D82F01" w:rsidP="00D82F01">
      <w:pPr>
        <w:pStyle w:val="Listeafsnit"/>
        <w:numPr>
          <w:ilvl w:val="0"/>
          <w:numId w:val="1"/>
        </w:numPr>
      </w:pPr>
      <w:r w:rsidRPr="004615DD">
        <w:rPr>
          <w:b/>
        </w:rPr>
        <w:t xml:space="preserve">Datamodel: udvekslingsformat for viljestilkendegivelse </w:t>
      </w:r>
      <w:r>
        <w:t>– anvendes til at detaljere skabeloners konkrete egenskaber, når de skal indbygges i fysiske løsninger og oversættes til et teknisk udvekslingsformat</w:t>
      </w:r>
    </w:p>
    <w:p w14:paraId="213BB6F4" w14:textId="77777777" w:rsidR="00D82F01" w:rsidRPr="00E401D6" w:rsidRDefault="00D82F01" w:rsidP="00D82F01">
      <w:pPr>
        <w:pStyle w:val="Listeafsnit"/>
        <w:numPr>
          <w:ilvl w:val="0"/>
          <w:numId w:val="1"/>
        </w:numPr>
      </w:pPr>
      <w:r w:rsidRPr="004615DD">
        <w:rPr>
          <w:b/>
        </w:rPr>
        <w:t>XML-skema for udvekslingsformat for viljestilkendegivelse</w:t>
      </w:r>
      <w:r>
        <w:t xml:space="preserve"> – anvendes til at definere selve det tekniske udvekslingsformat for den enkelte skabelon.</w:t>
      </w:r>
    </w:p>
    <w:p w14:paraId="0AE66D95" w14:textId="43AEBC97" w:rsidR="00D82F01" w:rsidRDefault="00D82F01" w:rsidP="00D82F01">
      <w:r>
        <w:t xml:space="preserve">Disse produkter hænger sammen som en fødekæde jf. </w:t>
      </w:r>
      <w:r>
        <w:fldChar w:fldCharType="begin"/>
      </w:r>
      <w:r>
        <w:instrText xml:space="preserve"> REF _Ref103157365 \h </w:instrText>
      </w:r>
      <w:r>
        <w:fldChar w:fldCharType="separate"/>
      </w:r>
      <w:r w:rsidR="00A70D8F">
        <w:t xml:space="preserve">Figur </w:t>
      </w:r>
      <w:r w:rsidR="00A70D8F">
        <w:rPr>
          <w:noProof/>
        </w:rPr>
        <w:t>4</w:t>
      </w:r>
      <w:r>
        <w:fldChar w:fldCharType="end"/>
      </w:r>
      <w:r>
        <w:t xml:space="preserve">, hvor begrebsmodeller med definitioner og relationer danner grundlaget for informationsmodellen, der uddyber hvordan forretningen skal arbejde med viljestilkendegivelser. Informationsmodellerne danner grundlaget for en datamodel for udvekslingsformat for viljestilkendegivelser, som igen danner rammer for udarbejdelsen af de XML-skemaer, der skal anvendes på fysisk niveau. I den endelige praktiske anvendelse skal disse opfattes som grundlag for domænespecifikke skabeloner. </w:t>
      </w:r>
    </w:p>
    <w:p w14:paraId="0E3D6597" w14:textId="77777777" w:rsidR="00D82F01" w:rsidRDefault="00D82F01" w:rsidP="00DA0ACF">
      <w:pPr>
        <w:keepNext/>
      </w:pPr>
      <w:r>
        <w:rPr>
          <w:noProof/>
          <w:lang w:eastAsia="da-DK"/>
        </w:rPr>
        <w:drawing>
          <wp:inline distT="0" distB="0" distL="0" distR="0" wp14:anchorId="107BD51B" wp14:editId="79AB205B">
            <wp:extent cx="5731510" cy="647700"/>
            <wp:effectExtent l="0" t="0" r="2540"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47700"/>
                    </a:xfrm>
                    <a:prstGeom prst="rect">
                      <a:avLst/>
                    </a:prstGeom>
                  </pic:spPr>
                </pic:pic>
              </a:graphicData>
            </a:graphic>
          </wp:inline>
        </w:drawing>
      </w:r>
    </w:p>
    <w:p w14:paraId="4506B6C9" w14:textId="54360AB6" w:rsidR="00D82F01" w:rsidRDefault="00D82F01" w:rsidP="00DA0ACF">
      <w:pPr>
        <w:pStyle w:val="Billedtekst"/>
      </w:pPr>
      <w:bookmarkStart w:id="12" w:name="_Ref103157365"/>
      <w:r>
        <w:t xml:space="preserve">Figur </w:t>
      </w:r>
      <w:fldSimple w:instr=" SEQ Figur \* ARABIC ">
        <w:r w:rsidR="00A70D8F">
          <w:rPr>
            <w:noProof/>
          </w:rPr>
          <w:t>4</w:t>
        </w:r>
      </w:fldSimple>
      <w:bookmarkEnd w:id="12"/>
      <w:r>
        <w:t xml:space="preserve"> Logisk sammenhæng mellem de enkelte specifikationer</w:t>
      </w:r>
    </w:p>
    <w:p w14:paraId="2D9F05B4" w14:textId="51C832B6" w:rsidR="00D82F01" w:rsidRDefault="00D82F01" w:rsidP="00DA0ACF">
      <w:pPr>
        <w:pStyle w:val="Overskrift2"/>
      </w:pPr>
      <w:bookmarkStart w:id="13" w:name="_Toc104289917"/>
      <w:r>
        <w:t xml:space="preserve">Fra </w:t>
      </w:r>
      <w:r w:rsidR="00CD2485">
        <w:t xml:space="preserve">fælles </w:t>
      </w:r>
      <w:r w:rsidR="00020FA4">
        <w:t>kerne</w:t>
      </w:r>
      <w:r>
        <w:t xml:space="preserve">modeller og specifikationer til </w:t>
      </w:r>
      <w:r w:rsidR="00020FA4">
        <w:t>domæne</w:t>
      </w:r>
      <w:r>
        <w:t>skabeloner</w:t>
      </w:r>
      <w:bookmarkEnd w:id="13"/>
    </w:p>
    <w:p w14:paraId="6A99AE80" w14:textId="77777777" w:rsidR="00F1194B" w:rsidRDefault="00D82F01" w:rsidP="004615DD">
      <w:r>
        <w:t xml:space="preserve">Ovennævnte </w:t>
      </w:r>
      <w:r w:rsidR="00020FA4">
        <w:t xml:space="preserve">– generelle og tværgående - </w:t>
      </w:r>
      <w:r>
        <w:t xml:space="preserve">modeller og specifikationer skal danne grundlag for arbejdet med skabeloner i de enkelte domæner og organisationer, der skal implementere konkrete løsninger. </w:t>
      </w:r>
    </w:p>
    <w:p w14:paraId="768D31AF" w14:textId="77777777" w:rsidR="00F1194B" w:rsidRDefault="00F1194B" w:rsidP="004615DD">
      <w:pPr>
        <w:pStyle w:val="Listeafsnit"/>
        <w:numPr>
          <w:ilvl w:val="0"/>
          <w:numId w:val="46"/>
        </w:numPr>
        <w:spacing w:before="240"/>
      </w:pPr>
      <w:r w:rsidRPr="00F1194B">
        <w:t>De domænespecifikke skabeloner skal basere sig på de fællesoffentlige modeller</w:t>
      </w:r>
      <w:r>
        <w:t>, der</w:t>
      </w:r>
      <w:r w:rsidRPr="00F1194B">
        <w:t xml:space="preserve"> omfatter </w:t>
      </w:r>
    </w:p>
    <w:p w14:paraId="38CB7F94" w14:textId="77777777" w:rsidR="00F1194B" w:rsidRDefault="00F1194B" w:rsidP="004615DD">
      <w:pPr>
        <w:pStyle w:val="Listeafsnit"/>
        <w:numPr>
          <w:ilvl w:val="1"/>
          <w:numId w:val="46"/>
        </w:numPr>
        <w:spacing w:before="240"/>
      </w:pPr>
      <w:r w:rsidRPr="00F1194B">
        <w:t xml:space="preserve">en fælles kernemodel og anvendelsesmodel for viljestilkendegivelseserklæringer, der skal anvendes af alle, samt </w:t>
      </w:r>
    </w:p>
    <w:p w14:paraId="62ED3E4C" w14:textId="6F01F2C6" w:rsidR="00F1194B" w:rsidRDefault="00F1194B" w:rsidP="004615DD">
      <w:pPr>
        <w:pStyle w:val="Listeafsnit"/>
        <w:numPr>
          <w:ilvl w:val="1"/>
          <w:numId w:val="46"/>
        </w:numPr>
        <w:spacing w:before="240"/>
      </w:pPr>
      <w:r w:rsidRPr="00F1194B">
        <w:t>supplerende modeller, der kan dække de særlige egenskaber for forskellige typer af viljestilkendegivelser.</w:t>
      </w:r>
      <w:r>
        <w:t xml:space="preserve"> </w:t>
      </w:r>
    </w:p>
    <w:p w14:paraId="70068B73" w14:textId="3574B4FC" w:rsidR="00F1194B" w:rsidRDefault="00F1194B" w:rsidP="004615DD">
      <w:pPr>
        <w:pStyle w:val="Listeafsnit"/>
        <w:numPr>
          <w:ilvl w:val="0"/>
          <w:numId w:val="46"/>
        </w:numPr>
        <w:spacing w:before="240"/>
      </w:pPr>
      <w:r w:rsidRPr="00F1194B">
        <w:t xml:space="preserve">Anvendelse og governance </w:t>
      </w:r>
      <w:r>
        <w:t xml:space="preserve">af skabeloner </w:t>
      </w:r>
      <w:r w:rsidRPr="00F1194B">
        <w:t xml:space="preserve">aftales mellem relevante organisationer. </w:t>
      </w:r>
    </w:p>
    <w:p w14:paraId="48AA8536" w14:textId="7EF6DDD8" w:rsidR="00D82F01" w:rsidRDefault="00534A3C" w:rsidP="00D82F01">
      <w:pPr>
        <w:pStyle w:val="Brdtekst"/>
      </w:pPr>
      <w:r>
        <w:t xml:space="preserve">Figur 5 </w:t>
      </w:r>
      <w:r w:rsidR="00D82F01">
        <w:t>illustrerer</w:t>
      </w:r>
      <w:r>
        <w:t xml:space="preserve"> (nedenfor)</w:t>
      </w:r>
      <w:r w:rsidR="0084435E">
        <w:t>,</w:t>
      </w:r>
      <w:r w:rsidR="00D82F01">
        <w:t xml:space="preserve"> hvordan domænespecifikke skabeloner </w:t>
      </w:r>
      <w:r w:rsidR="00F1194B">
        <w:t>bygger på et fælles fundament, der består af</w:t>
      </w:r>
      <w:r w:rsidR="00D82F01">
        <w:t xml:space="preserve"> de overordnede modeller</w:t>
      </w:r>
      <w:r w:rsidR="00CD2485">
        <w:t xml:space="preserve"> og specifikationer</w:t>
      </w:r>
      <w:r w:rsidR="00D82F01">
        <w:t>.</w:t>
      </w:r>
    </w:p>
    <w:p w14:paraId="44568CEA" w14:textId="2C42BAB6" w:rsidR="00A56976" w:rsidRDefault="00020FA4">
      <w:pPr>
        <w:pStyle w:val="Brdtekst"/>
        <w:keepNext/>
        <w:jc w:val="center"/>
      </w:pPr>
      <w:r w:rsidRPr="00020FA4">
        <w:rPr>
          <w:noProof/>
        </w:rPr>
        <w:lastRenderedPageBreak/>
        <w:t xml:space="preserve"> </w:t>
      </w:r>
      <w:r w:rsidR="00124F90">
        <w:rPr>
          <w:noProof/>
        </w:rPr>
        <w:drawing>
          <wp:inline distT="0" distB="0" distL="0" distR="0" wp14:anchorId="25C3A22E" wp14:editId="3A2692BA">
            <wp:extent cx="3629608" cy="2846770"/>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8962" cy="2869793"/>
                    </a:xfrm>
                    <a:prstGeom prst="rect">
                      <a:avLst/>
                    </a:prstGeom>
                    <a:noFill/>
                  </pic:spPr>
                </pic:pic>
              </a:graphicData>
            </a:graphic>
          </wp:inline>
        </w:drawing>
      </w:r>
    </w:p>
    <w:p w14:paraId="3834CF77" w14:textId="41984B4C" w:rsidR="00D82F01" w:rsidRPr="00534A3C" w:rsidRDefault="00A56976">
      <w:pPr>
        <w:pStyle w:val="Billedtekst"/>
      </w:pPr>
      <w:r w:rsidRPr="00534A3C">
        <w:t xml:space="preserve">Figur </w:t>
      </w:r>
      <w:r w:rsidR="003179D2" w:rsidRPr="00123DE9">
        <w:fldChar w:fldCharType="begin"/>
      </w:r>
      <w:r w:rsidR="003179D2" w:rsidRPr="00534A3C">
        <w:instrText xml:space="preserve"> SEQ Figur \* ARABIC </w:instrText>
      </w:r>
      <w:r w:rsidR="003179D2" w:rsidRPr="00123DE9">
        <w:fldChar w:fldCharType="separate"/>
      </w:r>
      <w:r w:rsidR="00A70D8F" w:rsidRPr="00123DE9">
        <w:t>5</w:t>
      </w:r>
      <w:r w:rsidR="003179D2" w:rsidRPr="00123DE9">
        <w:fldChar w:fldCharType="end"/>
      </w:r>
      <w:r w:rsidRPr="00534A3C">
        <w:t xml:space="preserve"> De generelle modeller og specifikationer danner fælles fundament for domæneskabeloner</w:t>
      </w:r>
    </w:p>
    <w:p w14:paraId="46853727" w14:textId="77777777" w:rsidR="00020FA4" w:rsidRPr="00D82F01" w:rsidRDefault="00020FA4" w:rsidP="00020FA4">
      <w:pPr>
        <w:pStyle w:val="Overskrift2"/>
      </w:pPr>
      <w:bookmarkStart w:id="14" w:name="_Toc104289918"/>
      <w:r w:rsidRPr="00D82F01">
        <w:t>Forholdet til international standardisering</w:t>
      </w:r>
      <w:bookmarkEnd w:id="14"/>
    </w:p>
    <w:p w14:paraId="7FA19EFE" w14:textId="4723AA2D" w:rsidR="00020FA4" w:rsidRPr="00D82F01" w:rsidRDefault="00020FA4" w:rsidP="00020FA4">
      <w:r w:rsidRPr="00D82F01">
        <w:t>Den internationale standardisering af viljestilkendegivelser, er endnu ikke særlig moden. Der er dog påbegyndt nogen standardisering, særligt for samtykke til brug og deling af data</w:t>
      </w:r>
      <w:r w:rsidR="00CD2485">
        <w:t xml:space="preserve"> og med fokus på GDPR</w:t>
      </w:r>
      <w:r w:rsidRPr="00D82F01">
        <w:t xml:space="preserve">.  </w:t>
      </w:r>
    </w:p>
    <w:p w14:paraId="798E83F6" w14:textId="46A0AB16" w:rsidR="00020FA4" w:rsidRDefault="00020FA4" w:rsidP="00020FA4">
      <w:r w:rsidRPr="00D82F01">
        <w:t xml:space="preserve">Af særlig interesse kan nævnes Data Privacy Vocabulary (DPV) </w:t>
      </w:r>
      <w:r w:rsidRPr="00DA0ACF">
        <w:t>og relaterede vokabularer, som blandt andet inkluderer klassifikationer</w:t>
      </w:r>
      <w:r w:rsidR="00CD2485">
        <w:t>,</w:t>
      </w:r>
      <w:r w:rsidRPr="00DA0ACF">
        <w:t xml:space="preserve"> fx</w:t>
      </w:r>
      <w:r w:rsidRPr="00D82F01">
        <w:t xml:space="preserve"> kategorier for persondata og databehandlingsformål.</w:t>
      </w:r>
      <w:r w:rsidR="00A56976">
        <w:t xml:space="preserve"> </w:t>
      </w:r>
      <w:r w:rsidRPr="00D82F01">
        <w:t>Desuden forventes det, at der vil i gangsættes en standardisering</w:t>
      </w:r>
      <w:r w:rsidR="006A5D13">
        <w:t>- eller specificering</w:t>
      </w:r>
      <w:r w:rsidRPr="00D82F01">
        <w:t>sindsats i EU-regi, som bør følges tæt.</w:t>
      </w:r>
      <w:r w:rsidR="00CD2485">
        <w:t xml:space="preserve"> Dette forventes at blive forankret i en række retsakter, hvor krav til samtykke</w:t>
      </w:r>
      <w:r w:rsidR="006A5D13">
        <w:t xml:space="preserve"> og andre typer viljestilkendegivelser</w:t>
      </w:r>
      <w:r w:rsidR="00CD2485">
        <w:t xml:space="preserve"> indgår. </w:t>
      </w:r>
    </w:p>
    <w:p w14:paraId="64043895" w14:textId="70132BA3" w:rsidR="00CD2485" w:rsidRDefault="00CD2485" w:rsidP="00020FA4">
      <w:r>
        <w:t>Nærværende fællesoffentlige arbejde følger løbende dette arbejde, og skal i den kommende tid bidrage til at sikre, at de danske specifikationer kan hænge sammen med – og hvor muligt og relevant bygge på eller bidrage til de internationale</w:t>
      </w:r>
      <w:r w:rsidR="006A5D13">
        <w:t xml:space="preserve"> standarder og specifikationer</w:t>
      </w:r>
      <w:r>
        <w:t>.</w:t>
      </w:r>
    </w:p>
    <w:p w14:paraId="6E863F3B" w14:textId="7B9D202E" w:rsidR="007B38D2" w:rsidRDefault="006A5D13" w:rsidP="00020FA4">
      <w:r>
        <w:t xml:space="preserve">Digitaliseringsstyrelsen modtager gerne tips om relevante standardiseringsinitiativer af såvel generel karakter som af domænespecifik karakter, </w:t>
      </w:r>
      <w:r w:rsidR="007B38D2">
        <w:t>der</w:t>
      </w:r>
      <w:r>
        <w:t xml:space="preserve"> kan have relevans for nærværende arbejde.</w:t>
      </w:r>
    </w:p>
    <w:p w14:paraId="414E690B" w14:textId="05CA6074" w:rsidR="007B38D2" w:rsidRPr="00D82F01" w:rsidRDefault="007B38D2" w:rsidP="004615DD">
      <w:pPr>
        <w:pStyle w:val="Overskrift2"/>
      </w:pPr>
      <w:bookmarkStart w:id="15" w:name="_Toc104289919"/>
      <w:r>
        <w:t>Vejledningens opbygning</w:t>
      </w:r>
      <w:bookmarkEnd w:id="15"/>
    </w:p>
    <w:p w14:paraId="25771536" w14:textId="73C7B4A6" w:rsidR="007B38D2" w:rsidRDefault="007B38D2">
      <w:r w:rsidRPr="007B38D2">
        <w:t>I det følgende giver vi først en introduktion til det grundlæggende løsningskoncept, hvorefter vi afslutningsvist gennemgår de fire produkter (begrebsmodel, informationsmodeller, datamodel for udvekslingsformat og XML-skemaer) og uddyber</w:t>
      </w:r>
      <w:r>
        <w:t>,</w:t>
      </w:r>
      <w:r w:rsidRPr="007B38D2">
        <w:t xml:space="preserve"> hvordan de skal anvendes. </w:t>
      </w:r>
    </w:p>
    <w:p w14:paraId="6C5D8890" w14:textId="55E873E7" w:rsidR="00D82F01" w:rsidRDefault="007B38D2">
      <w:pPr>
        <w:rPr>
          <w:rFonts w:asciiTheme="majorHAnsi" w:eastAsiaTheme="majorEastAsia" w:hAnsiTheme="majorHAnsi" w:cstheme="majorBidi"/>
          <w:color w:val="2F5496" w:themeColor="accent1" w:themeShade="BF"/>
          <w:sz w:val="32"/>
          <w:szCs w:val="32"/>
        </w:rPr>
      </w:pPr>
      <w:r w:rsidRPr="007B38D2">
        <w:t>For en detaljeret dokumentation henviser vi til selve de enkelte modeller og specifikationer, der indeholder uddybende vejledning og kommentarer.</w:t>
      </w:r>
      <w:r w:rsidR="00D82F01">
        <w:br w:type="page"/>
      </w:r>
    </w:p>
    <w:p w14:paraId="4CD18FDD" w14:textId="3BDB3482" w:rsidR="00D82F01" w:rsidRDefault="00D82F01" w:rsidP="00DA0ACF">
      <w:pPr>
        <w:pStyle w:val="Overskrift1"/>
      </w:pPr>
      <w:bookmarkStart w:id="16" w:name="_Toc104289920"/>
      <w:r>
        <w:lastRenderedPageBreak/>
        <w:t>Forretningsmæssig anvendelse</w:t>
      </w:r>
      <w:bookmarkEnd w:id="16"/>
    </w:p>
    <w:p w14:paraId="12925392" w14:textId="5D066F53" w:rsidR="0084435E" w:rsidRPr="0084435E" w:rsidRDefault="0084435E" w:rsidP="0084435E">
      <w:r w:rsidRPr="0084435E">
        <w:t xml:space="preserve">Afgivelse af </w:t>
      </w:r>
      <w:r>
        <w:t xml:space="preserve">en </w:t>
      </w:r>
      <w:r w:rsidRPr="0084435E">
        <w:t xml:space="preserve">viljestilkendegivelse kan ske på myndighedens eller borgerens ’initiativ’ som vist i </w:t>
      </w:r>
      <w:r w:rsidRPr="004615DD">
        <w:fldChar w:fldCharType="begin"/>
      </w:r>
      <w:r w:rsidRPr="00A56976">
        <w:instrText xml:space="preserve"> REF _Ref103085362 \h </w:instrText>
      </w:r>
      <w:r w:rsidR="007B38D2" w:rsidRPr="00A56976">
        <w:instrText xml:space="preserve"> \* MERGEFORMAT </w:instrText>
      </w:r>
      <w:r w:rsidRPr="004615DD">
        <w:fldChar w:fldCharType="separate"/>
      </w:r>
      <w:r w:rsidR="00A70D8F" w:rsidRPr="00A70D8F">
        <w:rPr>
          <w:iCs/>
        </w:rPr>
        <w:t xml:space="preserve">Figur </w:t>
      </w:r>
      <w:r w:rsidR="00A70D8F" w:rsidRPr="00A70D8F">
        <w:rPr>
          <w:iCs/>
          <w:noProof/>
        </w:rPr>
        <w:t>6</w:t>
      </w:r>
      <w:r w:rsidRPr="004615DD">
        <w:fldChar w:fldCharType="end"/>
      </w:r>
      <w:r w:rsidRPr="00A56976">
        <w:t>.</w:t>
      </w:r>
      <w:r w:rsidRPr="0084435E">
        <w:t xml:space="preserve"> </w:t>
      </w:r>
    </w:p>
    <w:p w14:paraId="129CCBC7" w14:textId="5FA9A81E" w:rsidR="0084435E" w:rsidRPr="0084435E" w:rsidRDefault="00367DAB" w:rsidP="0084435E">
      <w:r>
        <w:rPr>
          <w:noProof/>
          <w:lang w:eastAsia="da-DK"/>
        </w:rPr>
        <w:drawing>
          <wp:inline distT="0" distB="0" distL="0" distR="0" wp14:anchorId="0E8D34FB" wp14:editId="5A363602">
            <wp:extent cx="4731829" cy="3076923"/>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5379" cy="3079231"/>
                    </a:xfrm>
                    <a:prstGeom prst="rect">
                      <a:avLst/>
                    </a:prstGeom>
                    <a:noFill/>
                  </pic:spPr>
                </pic:pic>
              </a:graphicData>
            </a:graphic>
          </wp:inline>
        </w:drawing>
      </w:r>
    </w:p>
    <w:p w14:paraId="24424C90" w14:textId="428FD620" w:rsidR="0084435E" w:rsidRPr="0084435E" w:rsidRDefault="0084435E" w:rsidP="00123DE9">
      <w:pPr>
        <w:pStyle w:val="Billedtekst"/>
      </w:pPr>
      <w:bookmarkStart w:id="17" w:name="_Ref103085362"/>
      <w:r w:rsidRPr="0084435E">
        <w:t xml:space="preserve">Figur </w:t>
      </w:r>
      <w:fldSimple w:instr=" SEQ Figur \* ARABIC ">
        <w:r w:rsidR="00A70D8F">
          <w:rPr>
            <w:noProof/>
          </w:rPr>
          <w:t>6</w:t>
        </w:r>
      </w:fldSimple>
      <w:bookmarkEnd w:id="17"/>
      <w:r w:rsidRPr="0084435E">
        <w:t xml:space="preserve"> Mønstre for indhentning af viljestilkendegivelser</w:t>
      </w:r>
    </w:p>
    <w:p w14:paraId="2F795608" w14:textId="359985E0" w:rsidR="0084435E" w:rsidRPr="0084435E" w:rsidRDefault="0084435E">
      <w:r w:rsidRPr="0084435E">
        <w:t xml:space="preserve">Myndigheden kan eksempelvis henvende sig til borgeren med henblik på, at borgeren skal afgive et samtykke i forbindelse med en konkret sag. Alternativt kan borgeren uopfordret henvende sig for </w:t>
      </w:r>
      <w:r w:rsidR="007B38D2">
        <w:t xml:space="preserve">eksempelvis </w:t>
      </w:r>
      <w:r w:rsidRPr="0084435E">
        <w:t xml:space="preserve">at </w:t>
      </w:r>
      <w:r w:rsidR="00822F0D">
        <w:t xml:space="preserve">frabede sig </w:t>
      </w:r>
      <w:r w:rsidRPr="0084435E">
        <w:t>adgang til udvalgte helbredsoplysninger.</w:t>
      </w:r>
    </w:p>
    <w:p w14:paraId="37B6DBCA" w14:textId="7ED40A0D" w:rsidR="00C24E2F" w:rsidRDefault="00C24E2F" w:rsidP="00DA0ACF">
      <w:pPr>
        <w:pStyle w:val="Overskrift2"/>
      </w:pPr>
      <w:bookmarkStart w:id="18" w:name="_Toc104289921"/>
      <w:r>
        <w:t>Viljestilkendegivelser afgives ved en erklæring</w:t>
      </w:r>
      <w:bookmarkEnd w:id="18"/>
    </w:p>
    <w:p w14:paraId="51C992E6" w14:textId="685F7C21" w:rsidR="006E3C45" w:rsidRDefault="006365E4">
      <w:r>
        <w:t xml:space="preserve">Specifikationerne tager udgangspunkt i en modellering af viljestilkendegivelse i to niveauer. 1.) en </w:t>
      </w:r>
      <w:r w:rsidR="0084435E">
        <w:t xml:space="preserve">(eller flere) </w:t>
      </w:r>
      <w:r>
        <w:t>viljestilkendegivelse</w:t>
      </w:r>
      <w:r w:rsidR="0084435E">
        <w:t>(r)</w:t>
      </w:r>
      <w:r>
        <w:t>, som afgives ved en 2.) erklæring, som enten kan være digital eller analog, herunder skriftlig, mundtlig eller stiltiende</w:t>
      </w:r>
      <w:r w:rsidR="00C24E2F">
        <w:t xml:space="preserve"> som vist i </w:t>
      </w:r>
      <w:r w:rsidR="00C24E2F">
        <w:fldChar w:fldCharType="begin"/>
      </w:r>
      <w:r w:rsidR="00C24E2F">
        <w:instrText xml:space="preserve"> REF _Ref103077925 \h </w:instrText>
      </w:r>
      <w:r w:rsidR="00C24E2F">
        <w:fldChar w:fldCharType="separate"/>
      </w:r>
      <w:r w:rsidR="00A70D8F">
        <w:t xml:space="preserve">Figur </w:t>
      </w:r>
      <w:r w:rsidR="00A70D8F">
        <w:rPr>
          <w:noProof/>
        </w:rPr>
        <w:t>7</w:t>
      </w:r>
      <w:r w:rsidR="00C24E2F">
        <w:fldChar w:fldCharType="end"/>
      </w:r>
      <w:r>
        <w:t xml:space="preserve">. </w:t>
      </w:r>
    </w:p>
    <w:p w14:paraId="3DE42F45" w14:textId="5B73811D" w:rsidR="00F34741" w:rsidRDefault="00D82F01" w:rsidP="00DA0ACF">
      <w:pPr>
        <w:keepNext/>
        <w:jc w:val="center"/>
      </w:pPr>
      <w:r>
        <w:rPr>
          <w:noProof/>
          <w:lang w:eastAsia="da-DK"/>
        </w:rPr>
        <w:drawing>
          <wp:inline distT="0" distB="0" distL="0" distR="0" wp14:anchorId="5DCCADC2" wp14:editId="74BF6B72">
            <wp:extent cx="2475914" cy="1711651"/>
            <wp:effectExtent l="0" t="0" r="635" b="3175"/>
            <wp:docPr id="81" name="Billed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0814" cy="1715039"/>
                    </a:xfrm>
                    <a:prstGeom prst="rect">
                      <a:avLst/>
                    </a:prstGeom>
                    <a:noFill/>
                  </pic:spPr>
                </pic:pic>
              </a:graphicData>
            </a:graphic>
          </wp:inline>
        </w:drawing>
      </w:r>
    </w:p>
    <w:p w14:paraId="447E3584" w14:textId="747787B3" w:rsidR="00F34741" w:rsidRDefault="00F34741" w:rsidP="00DA0ACF">
      <w:pPr>
        <w:pStyle w:val="Billedtekst"/>
      </w:pPr>
      <w:bookmarkStart w:id="19" w:name="_Ref103077925"/>
      <w:r>
        <w:t xml:space="preserve">Figur </w:t>
      </w:r>
      <w:fldSimple w:instr=" SEQ Figur \* ARABIC ">
        <w:r w:rsidR="00A70D8F">
          <w:rPr>
            <w:noProof/>
          </w:rPr>
          <w:t>7</w:t>
        </w:r>
      </w:fldSimple>
      <w:bookmarkEnd w:id="19"/>
      <w:r>
        <w:t xml:space="preserve"> Eksempel </w:t>
      </w:r>
      <w:r w:rsidR="00C24E2F">
        <w:t xml:space="preserve">som viser </w:t>
      </w:r>
      <w:r w:rsidR="00F1194B">
        <w:t xml:space="preserve">forskellige metoder til </w:t>
      </w:r>
      <w:r w:rsidR="00C24E2F">
        <w:t xml:space="preserve">afgivelse af en </w:t>
      </w:r>
      <w:r>
        <w:t xml:space="preserve">erklæring som </w:t>
      </w:r>
      <w:r w:rsidR="00C24E2F">
        <w:t xml:space="preserve">i dette tilfælde </w:t>
      </w:r>
      <w:r>
        <w:t>indeholder to viljestilkendegivelser</w:t>
      </w:r>
    </w:p>
    <w:p w14:paraId="73518E79" w14:textId="2A1FE58A" w:rsidR="006A5D13" w:rsidRDefault="006A5D13" w:rsidP="006E3C45">
      <w:r>
        <w:lastRenderedPageBreak/>
        <w:t xml:space="preserve">En </w:t>
      </w:r>
      <w:r w:rsidRPr="00DA0ACF">
        <w:rPr>
          <w:i/>
        </w:rPr>
        <w:t>viljestilkendegivelse</w:t>
      </w:r>
      <w:r>
        <w:t xml:space="preserve"> er </w:t>
      </w:r>
      <w:r w:rsidR="00334AAF">
        <w:t xml:space="preserve">et udtryk </w:t>
      </w:r>
      <w:r w:rsidR="009C0332">
        <w:t xml:space="preserve">for </w:t>
      </w:r>
      <w:r w:rsidR="00ED2279" w:rsidRPr="00ED2279">
        <w:t>tilkendegivelse af vilje til at skabe, udløse, bevare, begrænse eller fjerne en bemyndigelse</w:t>
      </w:r>
      <w:r w:rsidR="00334AAF">
        <w:t xml:space="preserve">. Fx ”jeg giver samtykke til at kommunen må gøre indhente mine indkomstdata fra Skat til brug for sagsbehandlingen i forbindelse med min ansøgning om ældrebolig” eller ”jeg ønsker at data i forbindelse med mit psykiatriske forløb er privatmarkeret, så de ikke tilgås af andre end min psykiater”. </w:t>
      </w:r>
    </w:p>
    <w:p w14:paraId="718A596E" w14:textId="57110AE9" w:rsidR="006E3C45" w:rsidRDefault="006E3C45" w:rsidP="006E3C45">
      <w:r w:rsidRPr="006E3C45">
        <w:t xml:space="preserve">En </w:t>
      </w:r>
      <w:r w:rsidRPr="00DA0ACF">
        <w:rPr>
          <w:i/>
        </w:rPr>
        <w:t>erklæring</w:t>
      </w:r>
      <w:r w:rsidRPr="006E3C45">
        <w:t xml:space="preserve"> </w:t>
      </w:r>
      <w:r w:rsidR="00F60AF4">
        <w:t xml:space="preserve">skal i denne sammenhæng forstås som en dokumentation for viljestilkendegivelse, </w:t>
      </w:r>
      <w:r w:rsidR="0084435E">
        <w:t>og</w:t>
      </w:r>
      <w:r w:rsidR="00F60AF4">
        <w:t xml:space="preserve"> </w:t>
      </w:r>
      <w:r w:rsidRPr="006E3C45">
        <w:t xml:space="preserve">kan indeholde en eller flere viljestilkendegivelser. </w:t>
      </w:r>
      <w:r w:rsidR="00D82F01">
        <w:t>E</w:t>
      </w:r>
      <w:r w:rsidRPr="006E3C45">
        <w:t xml:space="preserve">ksempelvis </w:t>
      </w:r>
      <w:r w:rsidR="00D82F01">
        <w:t xml:space="preserve">kan en erklæring både </w:t>
      </w:r>
      <w:r w:rsidRPr="006E3C45">
        <w:t xml:space="preserve">indeholde </w:t>
      </w:r>
      <w:r w:rsidR="00D82F01">
        <w:t xml:space="preserve">1.) </w:t>
      </w:r>
      <w:r w:rsidRPr="006E3C45">
        <w:t xml:space="preserve">et samtykke til </w:t>
      </w:r>
      <w:r w:rsidR="00F25477" w:rsidRPr="006E3C45">
        <w:t xml:space="preserve">indhentning </w:t>
      </w:r>
      <w:r w:rsidRPr="006E3C45">
        <w:t xml:space="preserve">af </w:t>
      </w:r>
      <w:r w:rsidR="00D82F01">
        <w:t xml:space="preserve">nogle </w:t>
      </w:r>
      <w:r w:rsidRPr="006E3C45">
        <w:t xml:space="preserve">oplysninger </w:t>
      </w:r>
      <w:r w:rsidR="00F25477">
        <w:t>fra</w:t>
      </w:r>
      <w:r w:rsidR="00D82F01">
        <w:t xml:space="preserve"> en kommunal myndighed og 2.) et samtykke til</w:t>
      </w:r>
      <w:r w:rsidRPr="006E3C45">
        <w:t xml:space="preserve"> </w:t>
      </w:r>
      <w:r w:rsidR="00F25477" w:rsidRPr="006E3C45">
        <w:t>videregivelse</w:t>
      </w:r>
      <w:r w:rsidR="00F25477" w:rsidRPr="006E3C45" w:rsidDel="00F25477">
        <w:t xml:space="preserve"> </w:t>
      </w:r>
      <w:r w:rsidRPr="006E3C45">
        <w:t xml:space="preserve">af </w:t>
      </w:r>
      <w:r w:rsidR="00D82F01">
        <w:t xml:space="preserve">andre </w:t>
      </w:r>
      <w:r w:rsidRPr="006E3C45">
        <w:t xml:space="preserve">oplysninger </w:t>
      </w:r>
      <w:r w:rsidR="00F25477">
        <w:t>til</w:t>
      </w:r>
      <w:r w:rsidRPr="006E3C45">
        <w:t xml:space="preserve"> </w:t>
      </w:r>
      <w:r w:rsidR="00D82F01">
        <w:t>en statslig styrelse</w:t>
      </w:r>
      <w:r w:rsidRPr="006E3C45">
        <w:t>.</w:t>
      </w:r>
    </w:p>
    <w:p w14:paraId="63B6AC98" w14:textId="6013794C" w:rsidR="006E3C45" w:rsidRDefault="006E3C45" w:rsidP="006E3C45">
      <w:r w:rsidRPr="006E3C45">
        <w:t>Erklæringen er det cen</w:t>
      </w:r>
      <w:r>
        <w:t>trale forretningsobjekt</w:t>
      </w:r>
      <w:r w:rsidR="00F25477">
        <w:t xml:space="preserve"> (typisk forstået som en blanket, et dokument, en dialog)</w:t>
      </w:r>
      <w:r>
        <w:t>, som bor</w:t>
      </w:r>
      <w:r w:rsidRPr="006E3C45">
        <w:t>geren skal forholde sig til i forbindelse med sin godkendelse (eller afvisning)</w:t>
      </w:r>
      <w:r>
        <w:t>. Tilsvarende er</w:t>
      </w:r>
      <w:r w:rsidRPr="006E3C45">
        <w:t xml:space="preserve"> det efterfølgende erklæringen inklusive </w:t>
      </w:r>
      <w:r w:rsidR="00ED2279">
        <w:t xml:space="preserve">attestationen (fx digital signering) </w:t>
      </w:r>
      <w:r>
        <w:t>fra borgeren (alternativt fra</w:t>
      </w:r>
      <w:r w:rsidRPr="006E3C45">
        <w:t xml:space="preserve"> en partsrepræsentant</w:t>
      </w:r>
      <w:r>
        <w:t>)</w:t>
      </w:r>
      <w:r w:rsidRPr="006E3C45">
        <w:t>,</w:t>
      </w:r>
      <w:r>
        <w:t xml:space="preserve"> som dokumenterer afgivelsen af </w:t>
      </w:r>
      <w:r w:rsidR="004A481B">
        <w:t xml:space="preserve">en eller flere </w:t>
      </w:r>
      <w:r>
        <w:t>viljestilkendegivelse</w:t>
      </w:r>
      <w:r w:rsidR="004A481B">
        <w:t>r</w:t>
      </w:r>
      <w:r>
        <w:t xml:space="preserve">. </w:t>
      </w:r>
      <w:r w:rsidR="0084435E">
        <w:t>Attestation</w:t>
      </w:r>
      <w:r w:rsidR="00F25477">
        <w:t xml:space="preserve"> </w:t>
      </w:r>
      <w:r w:rsidR="004A481B">
        <w:t xml:space="preserve">kan </w:t>
      </w:r>
      <w:r w:rsidR="00ED2279">
        <w:t xml:space="preserve">også </w:t>
      </w:r>
      <w:r w:rsidR="00F25477">
        <w:t>ske via en medarbejders registrering i et fagsystem</w:t>
      </w:r>
      <w:r w:rsidR="004A481B">
        <w:t>, fx hvis der er tale om en mundtlig erklæring</w:t>
      </w:r>
      <w:r w:rsidR="00F25477">
        <w:t>.</w:t>
      </w:r>
      <w:r w:rsidR="0084435E">
        <w:t xml:space="preserve"> I så fald vil det være medarbejderens attestation samt oplysningerne om viljestilkendegivelsens indhold (og relevante metadata) som vil udgøre ’erklæringen’ og dermed dokumentation for afgivelsen af viljestilkendegivelsen.</w:t>
      </w:r>
    </w:p>
    <w:p w14:paraId="19F15F08" w14:textId="1B566DA4" w:rsidR="0084435E" w:rsidRDefault="00272D23" w:rsidP="006E3C45">
      <w:r w:rsidRPr="00272D23">
        <w:t>Udvekslingsformatet understøtte</w:t>
      </w:r>
      <w:r>
        <w:t>r</w:t>
      </w:r>
      <w:r w:rsidRPr="00272D23">
        <w:t xml:space="preserve"> en eksisterende praksis, hvor myndigheder i flere sammenhænge indhenter flere viljestilkendegivelser på en gang, eksempelvis hvor </w:t>
      </w:r>
      <w:r w:rsidR="00ED2279">
        <w:t>viljes</w:t>
      </w:r>
      <w:r w:rsidRPr="00272D23">
        <w:t>tilkendegivelser knytter sig til det samme forløb, sag eller en ændring i borgerens livssituation.  Ved at indhente flere viljestilkendegivelser i samme ombæring opnås en bedre og mere sammenhængende oplevelse for brugerne, som undgår at skulle forholde sig til, udfylde og godkende viljestilkendegivelser på flere tidspunkter.</w:t>
      </w:r>
    </w:p>
    <w:p w14:paraId="46872729" w14:textId="6201727F" w:rsidR="006E3C45" w:rsidRPr="006E3C45" w:rsidRDefault="005E49D3" w:rsidP="006E3C45">
      <w:r>
        <w:t>Løsningskonceptet er baseret på, at d</w:t>
      </w:r>
      <w:r w:rsidR="006E3C45">
        <w:t>e konkrete viljestilkendegivelse</w:t>
      </w:r>
      <w:r>
        <w:t>r i fremtiden, så vidt muligt, skal</w:t>
      </w:r>
      <w:r w:rsidR="006E3C45">
        <w:t xml:space="preserve"> udformes på baggrund af </w:t>
      </w:r>
      <w:r>
        <w:t xml:space="preserve">standardiserede </w:t>
      </w:r>
      <w:r w:rsidR="006E3C45">
        <w:t xml:space="preserve">viljestilkendegivelses-skabeloner. </w:t>
      </w:r>
      <w:r w:rsidR="00515872">
        <w:fldChar w:fldCharType="begin"/>
      </w:r>
      <w:r w:rsidR="00515872">
        <w:instrText xml:space="preserve"> REF _Ref103078603 \h </w:instrText>
      </w:r>
      <w:r w:rsidR="00515872">
        <w:fldChar w:fldCharType="separate"/>
      </w:r>
      <w:r w:rsidR="00A70D8F">
        <w:t xml:space="preserve">Figur </w:t>
      </w:r>
      <w:r w:rsidR="00A70D8F">
        <w:rPr>
          <w:noProof/>
        </w:rPr>
        <w:t>8</w:t>
      </w:r>
      <w:r w:rsidR="00515872">
        <w:fldChar w:fldCharType="end"/>
      </w:r>
      <w:r w:rsidR="00515872">
        <w:t xml:space="preserve"> </w:t>
      </w:r>
      <w:r w:rsidR="006E3C45" w:rsidRPr="006E3C45">
        <w:t xml:space="preserve">viser den </w:t>
      </w:r>
      <w:r w:rsidR="00F60AF4">
        <w:t>-</w:t>
      </w:r>
      <w:r w:rsidR="006E3C45" w:rsidRPr="006E3C45">
        <w:t xml:space="preserve"> her noget forsimplede</w:t>
      </w:r>
      <w:r w:rsidR="00F60AF4">
        <w:t xml:space="preserve"> –</w:t>
      </w:r>
      <w:r w:rsidR="006E3C45" w:rsidRPr="006E3C45">
        <w:t xml:space="preserve"> proces</w:t>
      </w:r>
      <w:r w:rsidR="00F60AF4">
        <w:t>,</w:t>
      </w:r>
      <w:r w:rsidR="006E3C45" w:rsidRPr="006E3C45">
        <w:t xml:space="preserve"> fra en skabelon, som danner grundlag for en konkret instans, der starter med at være en kladde</w:t>
      </w:r>
      <w:r w:rsidR="00F60AF4">
        <w:t>,</w:t>
      </w:r>
      <w:r w:rsidR="006E3C45" w:rsidRPr="006E3C45">
        <w:t xml:space="preserve"> indtil den er godkendt, og som kan være gældende indtil den fx udløber eller trækkes tilbage. </w:t>
      </w:r>
      <w:r w:rsidR="00F60AF4">
        <w:t>D</w:t>
      </w:r>
      <w:r w:rsidR="006E3C45">
        <w:t xml:space="preserve">en konkrete erklæring </w:t>
      </w:r>
      <w:r w:rsidR="00F60AF4">
        <w:t xml:space="preserve">dannes </w:t>
      </w:r>
      <w:r w:rsidR="006E3C45">
        <w:t xml:space="preserve">på baggrund af en </w:t>
      </w:r>
      <w:r>
        <w:t xml:space="preserve">standardiseret </w:t>
      </w:r>
      <w:r w:rsidR="006E3C45">
        <w:t xml:space="preserve">erklæringsskabelon som i sig selv </w:t>
      </w:r>
      <w:r w:rsidR="00F60AF4">
        <w:t xml:space="preserve">kan være baseret på standardiserede ”mini”-skabeloner for </w:t>
      </w:r>
      <w:r w:rsidR="006E3C45">
        <w:t>de viljestilkendegivelse</w:t>
      </w:r>
      <w:r w:rsidR="00F60AF4">
        <w:t>r, som den skal indeholde.</w:t>
      </w:r>
    </w:p>
    <w:p w14:paraId="5CACB719" w14:textId="77777777" w:rsidR="006E3C45" w:rsidRDefault="006E3C45" w:rsidP="00DA0ACF">
      <w:pPr>
        <w:keepNext/>
        <w:jc w:val="center"/>
      </w:pPr>
      <w:r w:rsidRPr="006E3C45">
        <w:rPr>
          <w:noProof/>
          <w:lang w:eastAsia="da-DK"/>
        </w:rPr>
        <w:drawing>
          <wp:inline distT="0" distB="0" distL="0" distR="0" wp14:anchorId="0230740B" wp14:editId="17E083EB">
            <wp:extent cx="3093085" cy="602894"/>
            <wp:effectExtent l="0" t="0" r="0" b="6985"/>
            <wp:docPr id="299" name="Bille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3670" cy="610805"/>
                    </a:xfrm>
                    <a:prstGeom prst="rect">
                      <a:avLst/>
                    </a:prstGeom>
                  </pic:spPr>
                </pic:pic>
              </a:graphicData>
            </a:graphic>
          </wp:inline>
        </w:drawing>
      </w:r>
    </w:p>
    <w:p w14:paraId="49F61FD8" w14:textId="0720DEDB" w:rsidR="006E3C45" w:rsidRPr="006E3C45" w:rsidRDefault="006E3C45" w:rsidP="00DA0ACF">
      <w:pPr>
        <w:pStyle w:val="Billedtekst"/>
      </w:pPr>
      <w:bookmarkStart w:id="20" w:name="_Ref103078603"/>
      <w:bookmarkStart w:id="21" w:name="_Ref103151013"/>
      <w:r>
        <w:t xml:space="preserve">Figur </w:t>
      </w:r>
      <w:fldSimple w:instr=" SEQ Figur \* ARABIC ">
        <w:r w:rsidR="00A70D8F">
          <w:rPr>
            <w:noProof/>
          </w:rPr>
          <w:t>8</w:t>
        </w:r>
      </w:fldSimple>
      <w:bookmarkEnd w:id="20"/>
      <w:r>
        <w:t xml:space="preserve"> Forsimplet proces fra skabelon til klad</w:t>
      </w:r>
      <w:r w:rsidR="005E49D3">
        <w:t>d</w:t>
      </w:r>
      <w:r>
        <w:t>e, gældende og ikke-gældende viljestilkendegivelse</w:t>
      </w:r>
      <w:bookmarkEnd w:id="21"/>
    </w:p>
    <w:p w14:paraId="149BF464" w14:textId="03A3C274" w:rsidR="005D0783" w:rsidRDefault="005D0783" w:rsidP="00DA0ACF">
      <w:pPr>
        <w:pStyle w:val="Overskrift2"/>
      </w:pPr>
      <w:bookmarkStart w:id="22" w:name="_Toc104289922"/>
      <w:r>
        <w:lastRenderedPageBreak/>
        <w:t>Forretnings</w:t>
      </w:r>
      <w:r w:rsidR="00D82F01">
        <w:t>processer</w:t>
      </w:r>
      <w:bookmarkEnd w:id="22"/>
    </w:p>
    <w:p w14:paraId="3DFB6929" w14:textId="1CDC3F2F" w:rsidR="005D0783" w:rsidRPr="0094092D" w:rsidRDefault="005D0783" w:rsidP="005D0783">
      <w:r>
        <w:t>Der er en lang række forskellige processer, som skal understøttes af de fælles specifikationer. Her skal blot beskrives seks eksempler på grundlæggende</w:t>
      </w:r>
      <w:r w:rsidR="005E49D3">
        <w:t>, generiske</w:t>
      </w:r>
      <w:r>
        <w:t xml:space="preserve"> processer i forbindelse med samtykke til indhentning </w:t>
      </w:r>
      <w:r w:rsidR="00822F0D">
        <w:t xml:space="preserve">af </w:t>
      </w:r>
      <w:r>
        <w:t>data</w:t>
      </w:r>
      <w:r w:rsidR="0089799D">
        <w:t>, hvor en borger afgiver samtykke til</w:t>
      </w:r>
      <w:r w:rsidR="00ED2279">
        <w:t>,</w:t>
      </w:r>
      <w:r w:rsidR="0089799D">
        <w:t xml:space="preserve"> </w:t>
      </w:r>
      <w:r w:rsidR="00F60AF4">
        <w:t xml:space="preserve">at </w:t>
      </w:r>
      <w:r w:rsidR="0089799D">
        <w:t>en myndighed må indhente oplysninger fra en anden myndighed</w:t>
      </w:r>
      <w:r>
        <w:t xml:space="preserve">. </w:t>
      </w:r>
    </w:p>
    <w:p w14:paraId="70FE12A6" w14:textId="7875A651" w:rsidR="005D0783" w:rsidRDefault="005D0783" w:rsidP="005D0783">
      <w:pPr>
        <w:pStyle w:val="Listeafsnit"/>
        <w:numPr>
          <w:ilvl w:val="0"/>
          <w:numId w:val="44"/>
        </w:numPr>
      </w:pPr>
      <w:r w:rsidRPr="00EB0199">
        <w:rPr>
          <w:i/>
        </w:rPr>
        <w:t>Oprettelse</w:t>
      </w:r>
      <w:r>
        <w:t xml:space="preserve"> - hvor e</w:t>
      </w:r>
      <w:r w:rsidR="0089799D">
        <w:t>t</w:t>
      </w:r>
      <w:r>
        <w:t xml:space="preserve"> samtykke baseres på en skabelon, der er standardiseret og aftalt mellem </w:t>
      </w:r>
      <w:r w:rsidR="00ED2279">
        <w:t xml:space="preserve">de </w:t>
      </w:r>
      <w:r>
        <w:t xml:space="preserve">aktører, der skal arbejde sammen og dele data. </w:t>
      </w:r>
    </w:p>
    <w:p w14:paraId="5E1E5274" w14:textId="78852D24" w:rsidR="005D0783" w:rsidRDefault="005D0783" w:rsidP="005D0783">
      <w:pPr>
        <w:pStyle w:val="Listeafsnit"/>
        <w:numPr>
          <w:ilvl w:val="0"/>
          <w:numId w:val="44"/>
        </w:numPr>
      </w:pPr>
      <w:r w:rsidRPr="00EB0199">
        <w:rPr>
          <w:i/>
        </w:rPr>
        <w:t>Indhentning</w:t>
      </w:r>
      <w:r>
        <w:t xml:space="preserve"> - hvor erklæringen vises </w:t>
      </w:r>
      <w:r w:rsidR="0084435E">
        <w:t xml:space="preserve">(digitalt eller analogt) </w:t>
      </w:r>
      <w:r w:rsidR="00BD0A39">
        <w:t>til</w:t>
      </w:r>
      <w:r w:rsidR="006E3C45">
        <w:t xml:space="preserve"> borgeren </w:t>
      </w:r>
      <w:r w:rsidR="00BD0A39">
        <w:t>(</w:t>
      </w:r>
      <w:r w:rsidR="005E49D3">
        <w:t>eller en partsrepræsentant</w:t>
      </w:r>
      <w:r w:rsidR="00BD0A39">
        <w:t>), der</w:t>
      </w:r>
      <w:r w:rsidR="005E49D3">
        <w:t xml:space="preserve"> </w:t>
      </w:r>
      <w:r w:rsidR="00BD0A39">
        <w:t xml:space="preserve">godkender, fx ved at </w:t>
      </w:r>
      <w:r>
        <w:t xml:space="preserve">signere digitalt på tryg og ensartet vis.  </w:t>
      </w:r>
    </w:p>
    <w:p w14:paraId="4C4E1890" w14:textId="36F600BA" w:rsidR="005D0783" w:rsidRDefault="005D0783" w:rsidP="005D0783">
      <w:pPr>
        <w:pStyle w:val="Listeafsnit"/>
        <w:numPr>
          <w:ilvl w:val="0"/>
          <w:numId w:val="44"/>
        </w:numPr>
      </w:pPr>
      <w:r w:rsidRPr="00EB0199">
        <w:rPr>
          <w:i/>
        </w:rPr>
        <w:t>Genfinding</w:t>
      </w:r>
      <w:r>
        <w:t xml:space="preserve"> - hvor borgeren</w:t>
      </w:r>
      <w:r w:rsidR="00BD0A39">
        <w:t xml:space="preserve"> (eller </w:t>
      </w:r>
      <w:r>
        <w:t>en partsrepræsentant</w:t>
      </w:r>
      <w:r w:rsidR="00BD0A39">
        <w:t>)</w:t>
      </w:r>
      <w:r>
        <w:t xml:space="preserve"> og øvrige aktører, der skal anvende samtykket, skal kunne søge dette frem og validere </w:t>
      </w:r>
      <w:r w:rsidR="00220EB5">
        <w:t>om det er gældende</w:t>
      </w:r>
      <w:r>
        <w:t xml:space="preserve">. Det omfatter mulighed for at give brugeren et tværgående og kontekstafhængigt overblik over relevante viljestilkendegivelser. </w:t>
      </w:r>
    </w:p>
    <w:p w14:paraId="6B111FC8" w14:textId="227306F8" w:rsidR="005D0783" w:rsidRDefault="005D0783" w:rsidP="005D0783">
      <w:pPr>
        <w:pStyle w:val="Listeafsnit"/>
        <w:numPr>
          <w:ilvl w:val="0"/>
          <w:numId w:val="44"/>
        </w:numPr>
      </w:pPr>
      <w:r w:rsidRPr="00EB0199">
        <w:rPr>
          <w:i/>
        </w:rPr>
        <w:t>Anvendelse</w:t>
      </w:r>
      <w:r>
        <w:t xml:space="preserve"> - hvor samtykkeerklæringen fx anvendes som grundlag for automatisk udveksling af data mellem relevante organisationer - og hvor disse i den forbindelse nemt kan validere om samtykket er gældende. </w:t>
      </w:r>
      <w:r w:rsidR="00220EB5">
        <w:t>Og få notifikation, hvis det skifter status, fx hvis det udløber, trækkes tilbage eller erstattes af et nyt.</w:t>
      </w:r>
    </w:p>
    <w:p w14:paraId="0AFD22D6" w14:textId="7783D454" w:rsidR="005D0783" w:rsidRDefault="005D0783" w:rsidP="005D0783">
      <w:pPr>
        <w:pStyle w:val="Listeafsnit"/>
        <w:numPr>
          <w:ilvl w:val="0"/>
          <w:numId w:val="44"/>
        </w:numPr>
      </w:pPr>
      <w:r>
        <w:rPr>
          <w:i/>
        </w:rPr>
        <w:t xml:space="preserve">Opdatering </w:t>
      </w:r>
      <w:r>
        <w:t>– hvor borgeren fx kan opdatere</w:t>
      </w:r>
      <w:r w:rsidR="00822F0D">
        <w:t xml:space="preserve"> en</w:t>
      </w:r>
      <w:r>
        <w:t xml:space="preserve"> </w:t>
      </w:r>
      <w:r w:rsidR="00220EB5">
        <w:t xml:space="preserve">hel eller </w:t>
      </w:r>
      <w:r>
        <w:t>en del af en samtykkeerklæring, så der opstår en ny erklæring, hvorefter de relevante aktører automatisk notificeres om opdateringen</w:t>
      </w:r>
      <w:r w:rsidR="00220EB5">
        <w:t>.</w:t>
      </w:r>
    </w:p>
    <w:p w14:paraId="0122B100" w14:textId="51BFA19A" w:rsidR="005D0783" w:rsidRDefault="005D0783" w:rsidP="00DA0ACF">
      <w:pPr>
        <w:pStyle w:val="Listeafsnit"/>
        <w:numPr>
          <w:ilvl w:val="0"/>
          <w:numId w:val="44"/>
        </w:numPr>
      </w:pPr>
      <w:r w:rsidRPr="00EB0199">
        <w:rPr>
          <w:i/>
        </w:rPr>
        <w:t>Tilbagekaldelse</w:t>
      </w:r>
      <w:r>
        <w:t xml:space="preserve"> - hvor borgeren (digitalt) fx kan kalde et samtykke tilbage, hvorefter de relevante aktører automatisk notificeres om viljestilkendegivelsens ændrede status.</w:t>
      </w:r>
    </w:p>
    <w:p w14:paraId="037AAE92" w14:textId="4870AB4A" w:rsidR="00E24AE8" w:rsidRDefault="006E3C45" w:rsidP="00DA0ACF">
      <w:pPr>
        <w:pStyle w:val="Overskrift2"/>
      </w:pPr>
      <w:bookmarkStart w:id="23" w:name="_Toc104289923"/>
      <w:r>
        <w:t>Aktørers behov</w:t>
      </w:r>
      <w:bookmarkEnd w:id="23"/>
      <w:r>
        <w:t xml:space="preserve"> </w:t>
      </w:r>
    </w:p>
    <w:p w14:paraId="0520189D" w14:textId="3FA77413" w:rsidR="00A40138" w:rsidRDefault="00A40138" w:rsidP="00B125D0">
      <w:r>
        <w:t>Løsningskonceptet</w:t>
      </w:r>
      <w:r w:rsidR="00BD0A39">
        <w:t xml:space="preserve"> skal</w:t>
      </w:r>
      <w:r>
        <w:t>, når det implementeres i relevante tekniske løsninger,</w:t>
      </w:r>
      <w:r w:rsidR="00BD0A39">
        <w:t xml:space="preserve"> understøtte forskellige rollers behov og muligheder for at udføre en række handlinger. Specifikationerne </w:t>
      </w:r>
      <w:r w:rsidR="0084435E">
        <w:t>skal</w:t>
      </w:r>
      <w:r w:rsidR="00BD0A39">
        <w:t xml:space="preserve"> således kunne indbygges i de relevante vær</w:t>
      </w:r>
      <w:r w:rsidR="0084435E">
        <w:t>k</w:t>
      </w:r>
      <w:r w:rsidR="00BD0A39">
        <w:t xml:space="preserve">tøjer, som disse roller arbejder med. </w:t>
      </w:r>
    </w:p>
    <w:p w14:paraId="1E7F87CC" w14:textId="78DDC35E" w:rsidR="005D0783" w:rsidRDefault="00BD0A39" w:rsidP="005D0783">
      <w:r>
        <w:t>Det gælder fx designere og administratorer af skabeloner, der skal anvende selve de tekniske specifikationer. Sagsbehandlerne skal anvende skabeloner</w:t>
      </w:r>
      <w:r w:rsidR="00ED2279">
        <w:t>,</w:t>
      </w:r>
      <w:r>
        <w:t xml:space="preserve"> og gennem deres fagsystemers tilkobling til infrastrukturen skal de kunne administrere og anvende viljestilkendegivelser. Og borgerne skal gennem borgervendte løsninger som fx selvbetjeningsløsninger og portaler kunne afgive </w:t>
      </w:r>
      <w:r w:rsidR="00A40138">
        <w:t>viljestilkendegivelser, genfinde dem, få et tværgående overblik</w:t>
      </w:r>
      <w:r w:rsidR="00ED2279">
        <w:t>,</w:t>
      </w:r>
      <w:r w:rsidR="00A40138">
        <w:t xml:space="preserve"> og hvis relevant trække dem tilbage eller opdatere dem. </w:t>
      </w:r>
      <w:r w:rsidR="004615DD">
        <w:t xml:space="preserve">De vigtigste kapabiliteter, der skal understøttes, opsummeres i </w:t>
      </w:r>
      <w:r w:rsidR="00A40138">
        <w:fldChar w:fldCharType="begin"/>
      </w:r>
      <w:r w:rsidR="00A40138">
        <w:instrText xml:space="preserve"> REF _Ref103172198 \h </w:instrText>
      </w:r>
      <w:r w:rsidR="00A40138">
        <w:fldChar w:fldCharType="separate"/>
      </w:r>
      <w:r w:rsidR="00A70D8F">
        <w:t xml:space="preserve">Figur </w:t>
      </w:r>
      <w:r w:rsidR="00A70D8F">
        <w:rPr>
          <w:noProof/>
        </w:rPr>
        <w:t>9</w:t>
      </w:r>
      <w:r w:rsidR="00A40138">
        <w:fldChar w:fldCharType="end"/>
      </w:r>
      <w:r w:rsidR="004615DD">
        <w:t>.</w:t>
      </w:r>
    </w:p>
    <w:p w14:paraId="0C227EA4" w14:textId="77777777" w:rsidR="00A40138" w:rsidRDefault="00A40138" w:rsidP="00B125D0">
      <w:pPr>
        <w:keepNext/>
      </w:pPr>
      <w:r>
        <w:rPr>
          <w:noProof/>
          <w:lang w:eastAsia="da-DK"/>
        </w:rPr>
        <w:lastRenderedPageBreak/>
        <w:drawing>
          <wp:inline distT="0" distB="0" distL="0" distR="0" wp14:anchorId="3DBEA009" wp14:editId="6E8D81A7">
            <wp:extent cx="4859655" cy="190754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59655" cy="1907540"/>
                    </a:xfrm>
                    <a:prstGeom prst="rect">
                      <a:avLst/>
                    </a:prstGeom>
                  </pic:spPr>
                </pic:pic>
              </a:graphicData>
            </a:graphic>
          </wp:inline>
        </w:drawing>
      </w:r>
    </w:p>
    <w:p w14:paraId="22611333" w14:textId="3CA4EE1A" w:rsidR="00A40138" w:rsidRDefault="00A40138" w:rsidP="00B125D0">
      <w:pPr>
        <w:pStyle w:val="Billedtekst"/>
      </w:pPr>
      <w:bookmarkStart w:id="24" w:name="_Ref103172198"/>
      <w:bookmarkStart w:id="25" w:name="_Ref103171779"/>
      <w:r>
        <w:t xml:space="preserve">Figur </w:t>
      </w:r>
      <w:fldSimple w:instr=" SEQ Figur \* ARABIC ">
        <w:r w:rsidR="00A70D8F">
          <w:rPr>
            <w:noProof/>
          </w:rPr>
          <w:t>9</w:t>
        </w:r>
      </w:fldSimple>
      <w:bookmarkEnd w:id="24"/>
      <w:r>
        <w:t xml:space="preserve"> Løsningskonceptet</w:t>
      </w:r>
      <w:r w:rsidRPr="00D20AAF">
        <w:t xml:space="preserve"> understøtter forskellige rollers behov</w:t>
      </w:r>
      <w:bookmarkEnd w:id="25"/>
    </w:p>
    <w:p w14:paraId="5F63A2E1" w14:textId="1F3FAB2E" w:rsidR="00E24AE8" w:rsidRPr="00E24AE8" w:rsidRDefault="00E24AE8" w:rsidP="00DA0ACF">
      <w:pPr>
        <w:keepNext/>
        <w:rPr>
          <w:rFonts w:asciiTheme="majorHAnsi" w:eastAsiaTheme="majorEastAsia" w:hAnsiTheme="majorHAnsi" w:cstheme="majorBidi"/>
          <w:color w:val="2F5496" w:themeColor="accent1" w:themeShade="BF"/>
          <w:sz w:val="26"/>
          <w:szCs w:val="26"/>
        </w:rPr>
      </w:pPr>
      <w:r w:rsidRPr="00E24AE8">
        <w:rPr>
          <w:rFonts w:asciiTheme="majorHAnsi" w:eastAsiaTheme="majorEastAsia" w:hAnsiTheme="majorHAnsi" w:cstheme="majorBidi"/>
          <w:color w:val="2F5496" w:themeColor="accent1" w:themeShade="BF"/>
          <w:sz w:val="26"/>
          <w:szCs w:val="26"/>
        </w:rPr>
        <w:t>Livscyklus</w:t>
      </w:r>
    </w:p>
    <w:p w14:paraId="6C3ACED9" w14:textId="77777777" w:rsidR="00767D2F" w:rsidRDefault="009260D9" w:rsidP="00E24AE8">
      <w:pPr>
        <w:spacing w:line="240" w:lineRule="auto"/>
        <w:rPr>
          <w:rFonts w:eastAsiaTheme="minorEastAsia"/>
          <w:lang w:eastAsia="da-DK"/>
        </w:rPr>
      </w:pPr>
      <w:r>
        <w:rPr>
          <w:rFonts w:eastAsiaTheme="minorEastAsia"/>
          <w:lang w:eastAsia="da-DK"/>
        </w:rPr>
        <w:t>En viljestilkendegivelse</w:t>
      </w:r>
      <w:r w:rsidR="00767D2F">
        <w:rPr>
          <w:rFonts w:eastAsiaTheme="minorEastAsia"/>
          <w:lang w:eastAsia="da-DK"/>
        </w:rPr>
        <w:t>serklæring</w:t>
      </w:r>
      <w:r>
        <w:rPr>
          <w:rFonts w:eastAsiaTheme="minorEastAsia"/>
          <w:lang w:eastAsia="da-DK"/>
        </w:rPr>
        <w:t xml:space="preserve"> har en livscyklus som er delt op i følgende hovedstatusser: </w:t>
      </w:r>
      <w:r w:rsidR="00E24AE8" w:rsidRPr="00DA0ACF">
        <w:rPr>
          <w:rFonts w:eastAsiaTheme="minorEastAsia"/>
          <w:i/>
          <w:lang w:eastAsia="da-DK"/>
        </w:rPr>
        <w:t>Oprettet</w:t>
      </w:r>
      <w:r w:rsidR="00E24AE8" w:rsidRPr="00E24AE8">
        <w:rPr>
          <w:rFonts w:eastAsiaTheme="minorEastAsia"/>
          <w:lang w:eastAsia="da-DK"/>
        </w:rPr>
        <w:t xml:space="preserve"> er en instans oprettet på basis af en skabelon. </w:t>
      </w:r>
      <w:r w:rsidR="00E24AE8" w:rsidRPr="00DA0ACF">
        <w:rPr>
          <w:rFonts w:eastAsiaTheme="minorEastAsia"/>
          <w:i/>
          <w:lang w:eastAsia="da-DK"/>
        </w:rPr>
        <w:t>Afventer signering</w:t>
      </w:r>
      <w:r w:rsidR="00E24AE8" w:rsidRPr="00E24AE8">
        <w:rPr>
          <w:rFonts w:eastAsiaTheme="minorEastAsia"/>
          <w:lang w:eastAsia="da-DK"/>
        </w:rPr>
        <w:t xml:space="preserve"> skal forstås som at den afventer påtegnelse med digital signatur eller attestation af (digital eller analog) godkendelse. </w:t>
      </w:r>
      <w:r w:rsidR="00E24AE8" w:rsidRPr="00DA0ACF">
        <w:rPr>
          <w:rFonts w:eastAsiaTheme="minorEastAsia"/>
          <w:i/>
          <w:lang w:eastAsia="da-DK"/>
        </w:rPr>
        <w:t>Gældend</w:t>
      </w:r>
      <w:r w:rsidR="00E24AE8" w:rsidRPr="00E24AE8">
        <w:rPr>
          <w:rFonts w:eastAsiaTheme="minorEastAsia"/>
          <w:lang w:eastAsia="da-DK"/>
        </w:rPr>
        <w:t xml:space="preserve">e skal forstås som </w:t>
      </w:r>
      <w:r w:rsidR="0084435E">
        <w:rPr>
          <w:rFonts w:eastAsiaTheme="minorEastAsia"/>
          <w:lang w:eastAsia="da-DK"/>
        </w:rPr>
        <w:t>attesteret</w:t>
      </w:r>
      <w:r w:rsidR="00E24AE8" w:rsidRPr="00E24AE8">
        <w:rPr>
          <w:rFonts w:eastAsiaTheme="minorEastAsia"/>
          <w:lang w:eastAsia="da-DK"/>
        </w:rPr>
        <w:t xml:space="preserve"> af de nødvendige aktører, ikke nødvendigvis som juridisk gyldigt, da der kan spille andre faktorer ind her fx i relation til konkret sagsbehandling. </w:t>
      </w:r>
    </w:p>
    <w:p w14:paraId="19B9A069" w14:textId="68144227" w:rsidR="00E24AE8" w:rsidRDefault="00E24AE8" w:rsidP="00E24AE8">
      <w:pPr>
        <w:spacing w:line="240" w:lineRule="auto"/>
        <w:rPr>
          <w:rFonts w:eastAsiaTheme="minorEastAsia"/>
          <w:lang w:eastAsia="da-DK"/>
        </w:rPr>
      </w:pPr>
      <w:r w:rsidRPr="00E24AE8">
        <w:rPr>
          <w:rFonts w:eastAsiaTheme="minorEastAsia"/>
          <w:lang w:eastAsia="da-DK"/>
        </w:rPr>
        <w:t>Når en viljestilkendegivelse</w:t>
      </w:r>
      <w:r w:rsidR="00767D2F">
        <w:rPr>
          <w:rFonts w:eastAsiaTheme="minorEastAsia"/>
          <w:lang w:eastAsia="da-DK"/>
        </w:rPr>
        <w:t>serklæring</w:t>
      </w:r>
      <w:r w:rsidRPr="00E24AE8">
        <w:rPr>
          <w:rFonts w:eastAsiaTheme="minorEastAsia"/>
          <w:lang w:eastAsia="da-DK"/>
        </w:rPr>
        <w:t xml:space="preserve"> ikke godkendes eller overgår fra gældende til </w:t>
      </w:r>
      <w:r w:rsidRPr="00DA0ACF">
        <w:rPr>
          <w:rFonts w:eastAsiaTheme="minorEastAsia"/>
          <w:i/>
          <w:lang w:eastAsia="da-DK"/>
        </w:rPr>
        <w:t>ikke-gældende</w:t>
      </w:r>
      <w:r w:rsidRPr="00E24AE8">
        <w:rPr>
          <w:rFonts w:eastAsiaTheme="minorEastAsia"/>
          <w:lang w:eastAsia="da-DK"/>
        </w:rPr>
        <w:t xml:space="preserve"> kan den have en række forskellige tilstande: </w:t>
      </w:r>
      <w:r w:rsidRPr="00DA0ACF">
        <w:rPr>
          <w:rFonts w:eastAsiaTheme="minorEastAsia"/>
          <w:i/>
          <w:lang w:eastAsia="da-DK"/>
        </w:rPr>
        <w:t xml:space="preserve">Afvist, Tilbagekaldt, Udløbet, </w:t>
      </w:r>
      <w:r w:rsidR="00D74AE7" w:rsidRPr="0039663C">
        <w:rPr>
          <w:rFonts w:eastAsiaTheme="minorEastAsia"/>
          <w:iCs/>
          <w:lang w:eastAsia="da-DK"/>
        </w:rPr>
        <w:t>eller</w:t>
      </w:r>
      <w:r w:rsidRPr="00DA0ACF">
        <w:rPr>
          <w:rFonts w:eastAsiaTheme="minorEastAsia"/>
          <w:i/>
          <w:lang w:eastAsia="da-DK"/>
        </w:rPr>
        <w:t xml:space="preserve"> Lukket</w:t>
      </w:r>
      <w:r w:rsidRPr="00E24AE8">
        <w:rPr>
          <w:rFonts w:eastAsiaTheme="minorEastAsia"/>
          <w:lang w:eastAsia="da-DK"/>
        </w:rPr>
        <w:t xml:space="preserve">. Når den udgår af systemet (lageret) kan den have tilstandene </w:t>
      </w:r>
      <w:r w:rsidRPr="00DA0ACF">
        <w:rPr>
          <w:rFonts w:eastAsiaTheme="minorEastAsia"/>
          <w:i/>
          <w:lang w:eastAsia="da-DK"/>
        </w:rPr>
        <w:t>Arkiveret</w:t>
      </w:r>
      <w:r w:rsidRPr="00E24AE8">
        <w:rPr>
          <w:rFonts w:eastAsiaTheme="minorEastAsia"/>
          <w:lang w:eastAsia="da-DK"/>
        </w:rPr>
        <w:t xml:space="preserve"> eller </w:t>
      </w:r>
      <w:r w:rsidRPr="00DA0ACF">
        <w:rPr>
          <w:rFonts w:eastAsiaTheme="minorEastAsia"/>
          <w:i/>
          <w:lang w:eastAsia="da-DK"/>
        </w:rPr>
        <w:t>Slettet</w:t>
      </w:r>
      <w:r w:rsidR="004C05BA" w:rsidRPr="00DA0ACF">
        <w:rPr>
          <w:rFonts w:eastAsiaTheme="minorEastAsia"/>
          <w:lang w:eastAsia="da-DK"/>
        </w:rPr>
        <w:t>.</w:t>
      </w:r>
      <w:r w:rsidRPr="00E24AE8">
        <w:rPr>
          <w:rFonts w:eastAsiaTheme="minorEastAsia"/>
          <w:lang w:eastAsia="da-DK"/>
        </w:rPr>
        <w:t xml:space="preserve"> </w:t>
      </w:r>
      <w:r w:rsidR="00767D2F">
        <w:rPr>
          <w:rFonts w:eastAsiaTheme="minorEastAsia"/>
          <w:lang w:eastAsia="da-DK"/>
        </w:rPr>
        <w:t>Rekvirenten er den aktør, hvortil borgeren afgiver sin viljestilkendegivelseserklæring.</w:t>
      </w:r>
    </w:p>
    <w:p w14:paraId="6E1CB388" w14:textId="227FCAEB" w:rsidR="004C05BA" w:rsidRPr="00E24AE8" w:rsidRDefault="004C05BA" w:rsidP="00E24AE8">
      <w:pPr>
        <w:spacing w:line="240" w:lineRule="auto"/>
        <w:rPr>
          <w:rFonts w:eastAsiaTheme="minorEastAsia"/>
          <w:lang w:eastAsia="da-DK"/>
        </w:rPr>
      </w:pPr>
      <w:r>
        <w:rPr>
          <w:rFonts w:eastAsiaTheme="minorEastAsia"/>
          <w:lang w:eastAsia="da-DK"/>
        </w:rPr>
        <w:fldChar w:fldCharType="begin"/>
      </w:r>
      <w:r>
        <w:rPr>
          <w:rFonts w:eastAsiaTheme="minorEastAsia"/>
          <w:lang w:eastAsia="da-DK"/>
        </w:rPr>
        <w:instrText xml:space="preserve"> REF _Ref103088151 \h </w:instrText>
      </w:r>
      <w:r>
        <w:rPr>
          <w:rFonts w:eastAsiaTheme="minorEastAsia"/>
          <w:lang w:eastAsia="da-DK"/>
        </w:rPr>
      </w:r>
      <w:r>
        <w:rPr>
          <w:rFonts w:eastAsiaTheme="minorEastAsia"/>
          <w:lang w:eastAsia="da-DK"/>
        </w:rPr>
        <w:fldChar w:fldCharType="separate"/>
      </w:r>
      <w:r w:rsidR="00A70D8F">
        <w:t xml:space="preserve">Figur </w:t>
      </w:r>
      <w:r w:rsidR="00A70D8F">
        <w:rPr>
          <w:noProof/>
        </w:rPr>
        <w:t>10</w:t>
      </w:r>
      <w:r>
        <w:rPr>
          <w:rFonts w:eastAsiaTheme="minorEastAsia"/>
          <w:lang w:eastAsia="da-DK"/>
        </w:rPr>
        <w:fldChar w:fldCharType="end"/>
      </w:r>
      <w:r>
        <w:rPr>
          <w:rFonts w:eastAsiaTheme="minorEastAsia"/>
          <w:lang w:eastAsia="da-DK"/>
        </w:rPr>
        <w:t xml:space="preserve"> </w:t>
      </w:r>
      <w:r w:rsidRPr="00E24AE8">
        <w:rPr>
          <w:rFonts w:eastAsiaTheme="minorEastAsia"/>
          <w:lang w:eastAsia="da-DK"/>
        </w:rPr>
        <w:t>viser den samlede livscyklusproces for en viljestilkendegivelse</w:t>
      </w:r>
      <w:r w:rsidR="00767D2F">
        <w:rPr>
          <w:rFonts w:eastAsiaTheme="minorEastAsia"/>
          <w:lang w:eastAsia="da-DK"/>
        </w:rPr>
        <w:t>serklæring</w:t>
      </w:r>
      <w:r w:rsidRPr="00E24AE8">
        <w:rPr>
          <w:rFonts w:eastAsiaTheme="minorEastAsia"/>
          <w:lang w:eastAsia="da-DK"/>
        </w:rPr>
        <w:t>.</w:t>
      </w:r>
    </w:p>
    <w:p w14:paraId="6906E743" w14:textId="469B2306" w:rsidR="000477FD" w:rsidRDefault="00764F62" w:rsidP="00DA0ACF">
      <w:pPr>
        <w:keepNext/>
        <w:spacing w:line="240" w:lineRule="auto"/>
        <w:jc w:val="center"/>
      </w:pPr>
      <w:r>
        <w:rPr>
          <w:noProof/>
          <w:lang w:eastAsia="da-DK"/>
        </w:rPr>
        <w:drawing>
          <wp:inline distT="0" distB="0" distL="0" distR="0" wp14:anchorId="489B6E1A" wp14:editId="53E54AFE">
            <wp:extent cx="4859655" cy="214122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9655" cy="2141220"/>
                    </a:xfrm>
                    <a:prstGeom prst="rect">
                      <a:avLst/>
                    </a:prstGeom>
                  </pic:spPr>
                </pic:pic>
              </a:graphicData>
            </a:graphic>
          </wp:inline>
        </w:drawing>
      </w:r>
    </w:p>
    <w:p w14:paraId="4A8F7B68" w14:textId="1CD1EDAA" w:rsidR="00E24AE8" w:rsidRPr="00DA0ACF" w:rsidRDefault="000477FD" w:rsidP="00DA0ACF">
      <w:pPr>
        <w:pStyle w:val="Billedtekst"/>
      </w:pPr>
      <w:bookmarkStart w:id="26" w:name="_Ref103088151"/>
      <w:r>
        <w:t xml:space="preserve">Figur </w:t>
      </w:r>
      <w:fldSimple w:instr=" SEQ Figur \* ARABIC ">
        <w:r w:rsidR="00A70D8F">
          <w:rPr>
            <w:noProof/>
          </w:rPr>
          <w:t>10</w:t>
        </w:r>
      </w:fldSimple>
      <w:bookmarkEnd w:id="26"/>
      <w:r>
        <w:t xml:space="preserve"> </w:t>
      </w:r>
      <w:r w:rsidRPr="0038222D">
        <w:t>Livscyklus for en viljestilkendegivelse</w:t>
      </w:r>
      <w:r w:rsidR="00767D2F">
        <w:t>. Diagrammet er udarbejdet med udgangspunkt i samtykker og tager ikke højde for, at ’Udløb’ ikke kan indgå i livscyklus for en frabedelse.</w:t>
      </w:r>
    </w:p>
    <w:p w14:paraId="410852D3" w14:textId="70AF1C2B" w:rsidR="00F44531" w:rsidRDefault="00F44531">
      <w:pPr>
        <w:pStyle w:val="Overskrift1"/>
      </w:pPr>
      <w:bookmarkStart w:id="27" w:name="_Toc104289924"/>
      <w:r>
        <w:t>Udvekslingsformat for viljestilkendegivelse</w:t>
      </w:r>
      <w:bookmarkEnd w:id="27"/>
    </w:p>
    <w:p w14:paraId="31827476" w14:textId="44C7CE0E" w:rsidR="00F44531" w:rsidRDefault="00D572EE" w:rsidP="00D572EE">
      <w:r w:rsidRPr="00D572EE">
        <w:t xml:space="preserve">I udvekslingsformatet er </w:t>
      </w:r>
      <w:r w:rsidR="00A40138">
        <w:t xml:space="preserve">erklæringen – her illustreret som </w:t>
      </w:r>
      <w:r w:rsidRPr="00D572EE">
        <w:t>den klassiske blanket</w:t>
      </w:r>
      <w:r w:rsidR="00A40138">
        <w:t xml:space="preserve"> som skal afleveres til myndigheden</w:t>
      </w:r>
      <w:r w:rsidRPr="00D572EE">
        <w:t xml:space="preserve"> </w:t>
      </w:r>
      <w:r w:rsidR="00A40138">
        <w:t xml:space="preserve">- </w:t>
      </w:r>
      <w:r w:rsidRPr="00D572EE">
        <w:t xml:space="preserve">delt op i tre elementer: Kuvert, indhold og </w:t>
      </w:r>
      <w:r w:rsidRPr="00D572EE">
        <w:lastRenderedPageBreak/>
        <w:t xml:space="preserve">underskrift. I den tekniske løsning realiseres denne konceptuelle model i form af et XML-dokument, som struktureres i tilsvarende tre elementer: Header, Body og </w:t>
      </w:r>
      <w:r w:rsidR="004C05BA">
        <w:t>Attestation</w:t>
      </w:r>
      <w:r>
        <w:t xml:space="preserve"> som vist i </w:t>
      </w:r>
      <w:r w:rsidR="00A40138">
        <w:fldChar w:fldCharType="begin"/>
      </w:r>
      <w:r w:rsidR="00A40138">
        <w:instrText xml:space="preserve"> REF _Ref103172170 \h </w:instrText>
      </w:r>
      <w:r w:rsidR="00A40138">
        <w:fldChar w:fldCharType="separate"/>
      </w:r>
      <w:r w:rsidR="00A70D8F">
        <w:t xml:space="preserve">Figur </w:t>
      </w:r>
      <w:r w:rsidR="00A70D8F">
        <w:rPr>
          <w:noProof/>
        </w:rPr>
        <w:t>11</w:t>
      </w:r>
      <w:r w:rsidR="00A40138">
        <w:fldChar w:fldCharType="end"/>
      </w:r>
      <w:r w:rsidR="00A40138">
        <w:t>.</w:t>
      </w:r>
    </w:p>
    <w:p w14:paraId="392758F9" w14:textId="419A9ABA" w:rsidR="00D572EE" w:rsidRDefault="00767D2F" w:rsidP="00DA0ACF">
      <w:pPr>
        <w:keepNext/>
        <w:jc w:val="center"/>
      </w:pPr>
      <w:r>
        <w:rPr>
          <w:noProof/>
          <w:lang w:eastAsia="da-DK"/>
        </w:rPr>
        <w:drawing>
          <wp:inline distT="0" distB="0" distL="0" distR="0" wp14:anchorId="263A4D78" wp14:editId="1B4208C4">
            <wp:extent cx="4675998" cy="3116424"/>
            <wp:effectExtent l="0" t="0" r="0" b="825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4427" cy="3122042"/>
                    </a:xfrm>
                    <a:prstGeom prst="rect">
                      <a:avLst/>
                    </a:prstGeom>
                    <a:noFill/>
                  </pic:spPr>
                </pic:pic>
              </a:graphicData>
            </a:graphic>
          </wp:inline>
        </w:drawing>
      </w:r>
    </w:p>
    <w:p w14:paraId="3DF2271D" w14:textId="056D7445" w:rsidR="00F44531" w:rsidRPr="00F44531" w:rsidRDefault="00D572EE" w:rsidP="00DA0ACF">
      <w:pPr>
        <w:pStyle w:val="Billedtekst"/>
      </w:pPr>
      <w:bookmarkStart w:id="28" w:name="_Ref103172170"/>
      <w:r>
        <w:t xml:space="preserve">Figur </w:t>
      </w:r>
      <w:fldSimple w:instr=" SEQ Figur \* ARABIC ">
        <w:r w:rsidR="00A70D8F">
          <w:rPr>
            <w:noProof/>
          </w:rPr>
          <w:t>11</w:t>
        </w:r>
      </w:fldSimple>
      <w:bookmarkEnd w:id="28"/>
      <w:r>
        <w:t xml:space="preserve"> </w:t>
      </w:r>
      <w:r w:rsidRPr="00813B0D">
        <w:t>Løsningskoncept for den digitale viljestilkendegivelse</w:t>
      </w:r>
    </w:p>
    <w:p w14:paraId="02A0674F" w14:textId="0F6758D9" w:rsidR="00F44531" w:rsidRDefault="00F44531" w:rsidP="00E24183">
      <w:pPr>
        <w:ind w:left="709"/>
      </w:pPr>
      <w:r w:rsidRPr="00F44531">
        <w:rPr>
          <w:b/>
        </w:rPr>
        <w:t>Kuvert/Header</w:t>
      </w:r>
      <w:r w:rsidRPr="00F44531">
        <w:t xml:space="preserve"> er den del, der skal understøtte deling via den fælles, tværgående infrastruktur. Her ligger de metadata, som er essentielle for at lagre, genfinde, dele og administrere </w:t>
      </w:r>
      <w:r w:rsidR="003E2067">
        <w:t xml:space="preserve">viljestilkendegivelseserklæringer og de enkelte </w:t>
      </w:r>
      <w:r w:rsidRPr="00F44531">
        <w:t>viljestilkendegivelse</w:t>
      </w:r>
      <w:r w:rsidR="003E2067">
        <w:t>r</w:t>
      </w:r>
      <w:r w:rsidRPr="00F44531">
        <w:t xml:space="preserve">. Denne del indeholder fx information om ID på den borger, der </w:t>
      </w:r>
      <w:r w:rsidR="003E2067">
        <w:t xml:space="preserve">er subjekt for </w:t>
      </w:r>
      <w:r w:rsidRPr="00F44531">
        <w:t xml:space="preserve">viljestilkendegivelsen, </w:t>
      </w:r>
      <w:r w:rsidR="00A56976">
        <w:t>nøgleord</w:t>
      </w:r>
      <w:r w:rsidRPr="00F44531">
        <w:t xml:space="preserve">, status, sikkerhedsgruppe og </w:t>
      </w:r>
      <w:r w:rsidR="003E2067">
        <w:t xml:space="preserve">ID på </w:t>
      </w:r>
      <w:r w:rsidRPr="00F44531">
        <w:t xml:space="preserve">den </w:t>
      </w:r>
      <w:r w:rsidR="003E2067">
        <w:t xml:space="preserve">anvendte </w:t>
      </w:r>
      <w:r w:rsidRPr="00F44531">
        <w:t>skabelon. Denne del er desuden grundlag for, at man kan skabe et tværgående borgervendt overblik. Denne del skal derfor være så ensartet standardiseret på tværs af domæner som muligt</w:t>
      </w:r>
      <w:r w:rsidR="00B125D0">
        <w:t xml:space="preserve"> og</w:t>
      </w:r>
      <w:r w:rsidR="00035CDB" w:rsidRPr="00035CDB">
        <w:t xml:space="preserve"> </w:t>
      </w:r>
      <w:r w:rsidR="00035CDB">
        <w:t>skal indeholde</w:t>
      </w:r>
      <w:r w:rsidR="00035CDB" w:rsidRPr="00035CDB">
        <w:t xml:space="preserve"> data</w:t>
      </w:r>
      <w:r w:rsidR="00B125D0">
        <w:t>,</w:t>
      </w:r>
      <w:r w:rsidR="00035CDB" w:rsidRPr="00035CDB">
        <w:t xml:space="preserve"> der </w:t>
      </w:r>
      <w:r w:rsidR="00B125D0">
        <w:t xml:space="preserve">både </w:t>
      </w:r>
      <w:r w:rsidR="00035CDB" w:rsidRPr="00035CDB">
        <w:t>skal kunne fortolkes af mennesker og af maskiner.</w:t>
      </w:r>
    </w:p>
    <w:p w14:paraId="1D2FAF65" w14:textId="77777777" w:rsidR="00035CDB" w:rsidRPr="00035CDB" w:rsidRDefault="00035CDB" w:rsidP="00035CDB">
      <w:pPr>
        <w:ind w:left="709"/>
      </w:pPr>
      <w:r w:rsidRPr="00035CDB">
        <w:t>Fordi headerdata så vidt muligt skal kunne fortolkes af infrastrukturen, har vi sigtet på at anvende kontrollerede udfaldsrum hvor muligt. Der er dog tilfælde hvor udfaldsrummene ikke kan defineres centralt. Dette er tilfældet for:</w:t>
      </w:r>
    </w:p>
    <w:p w14:paraId="49686EA3" w14:textId="77777777" w:rsidR="00035CDB" w:rsidRPr="00035CDB" w:rsidRDefault="00035CDB" w:rsidP="00DA0ACF">
      <w:pPr>
        <w:numPr>
          <w:ilvl w:val="0"/>
          <w:numId w:val="45"/>
        </w:numPr>
        <w:spacing w:after="0"/>
        <w:ind w:left="1134" w:hanging="357"/>
      </w:pPr>
      <w:r w:rsidRPr="00035CDB">
        <w:t>Titel for sags- og behandlingskontekst</w:t>
      </w:r>
    </w:p>
    <w:p w14:paraId="46693EDA" w14:textId="77777777" w:rsidR="00035CDB" w:rsidRPr="00035CDB" w:rsidRDefault="00035CDB" w:rsidP="00DA0ACF">
      <w:pPr>
        <w:numPr>
          <w:ilvl w:val="0"/>
          <w:numId w:val="45"/>
        </w:numPr>
        <w:spacing w:after="0"/>
        <w:ind w:left="1134" w:hanging="357"/>
      </w:pPr>
      <w:r w:rsidRPr="00035CDB">
        <w:t>Titel for viljestilkendegivelse</w:t>
      </w:r>
    </w:p>
    <w:p w14:paraId="4E9D10A7" w14:textId="3CBBA2BB" w:rsidR="00035CDB" w:rsidRPr="00035CDB" w:rsidRDefault="0084435E" w:rsidP="00DA0ACF">
      <w:pPr>
        <w:numPr>
          <w:ilvl w:val="0"/>
          <w:numId w:val="45"/>
        </w:numPr>
        <w:spacing w:after="0"/>
        <w:ind w:left="1134" w:hanging="357"/>
      </w:pPr>
      <w:r>
        <w:t>Nøgleord</w:t>
      </w:r>
      <w:r w:rsidR="00035CDB" w:rsidRPr="00035CDB">
        <w:t xml:space="preserve"> for viljestilkendegivelse</w:t>
      </w:r>
      <w:r w:rsidR="00822F0D">
        <w:t xml:space="preserve"> (fx ”helbredsoplysninger”)</w:t>
      </w:r>
    </w:p>
    <w:p w14:paraId="7A94C03D" w14:textId="77777777" w:rsidR="00035CDB" w:rsidRPr="00035CDB" w:rsidRDefault="00035CDB" w:rsidP="00DA0ACF">
      <w:pPr>
        <w:numPr>
          <w:ilvl w:val="0"/>
          <w:numId w:val="45"/>
        </w:numPr>
        <w:spacing w:after="120"/>
        <w:ind w:left="1134" w:hanging="357"/>
      </w:pPr>
      <w:r w:rsidRPr="00035CDB">
        <w:t>Attestationskontekst</w:t>
      </w:r>
    </w:p>
    <w:p w14:paraId="406CD97F" w14:textId="0AC82F7D" w:rsidR="00035CDB" w:rsidRPr="00F44531" w:rsidRDefault="00035CDB" w:rsidP="00035CDB">
      <w:pPr>
        <w:ind w:left="709"/>
      </w:pPr>
      <w:r w:rsidRPr="00035CDB">
        <w:t xml:space="preserve">I disse tilfælde vil det være gavnligt med navnekonventioner samt kontrollerede udfaldsrum som er defineret </w:t>
      </w:r>
      <w:r w:rsidR="009F33FA">
        <w:t xml:space="preserve">og aftalt i domæner, der skal kunne dele viljestilkendegivelser eller arbejder med samme </w:t>
      </w:r>
      <w:r w:rsidR="0084435E">
        <w:t>nøgleord</w:t>
      </w:r>
      <w:r w:rsidRPr="00035CDB">
        <w:t xml:space="preserve">. Fælles </w:t>
      </w:r>
      <w:r w:rsidRPr="00035CDB">
        <w:lastRenderedPageBreak/>
        <w:t>for felterne er, at de</w:t>
      </w:r>
      <w:r w:rsidR="00A56976">
        <w:t xml:space="preserve"> </w:t>
      </w:r>
      <w:r w:rsidRPr="00035CDB">
        <w:t>er angivet som fritekstfelter</w:t>
      </w:r>
      <w:r w:rsidR="00A56976">
        <w:t>,</w:t>
      </w:r>
      <w:r w:rsidRPr="00035CDB">
        <w:t xml:space="preserve"> og at det er felter som skal vises i overblik til enten borgere eller medarbejdere.</w:t>
      </w:r>
    </w:p>
    <w:p w14:paraId="5EA7E271" w14:textId="2FD3D558" w:rsidR="00F44531" w:rsidRDefault="00F44531" w:rsidP="00E24183">
      <w:pPr>
        <w:ind w:left="709"/>
      </w:pPr>
      <w:r w:rsidRPr="00F44531">
        <w:rPr>
          <w:b/>
        </w:rPr>
        <w:t>Indhold/Body</w:t>
      </w:r>
      <w:r w:rsidRPr="00F44531">
        <w:t xml:space="preserve"> er selve det indhold, som en borger ser og skal godkende, og som skal understøtte den forretningsmæssige opgaveløsning. Denne del skal derfor kunne tilpasses de konkrete forretningsbehov og være så fleksibel som muligt. Konkret betyder det, at der kan indlejres tekst, en pdf-fil eller </w:t>
      </w:r>
      <w:r w:rsidR="009F33FA">
        <w:t xml:space="preserve">struktureret data i fx </w:t>
      </w:r>
      <w:r w:rsidRPr="00F44531">
        <w:t>et XML-dokument med tilhørende stylesheet til styring af præsentation. Denne del udgør det centrale genstandsfelt for standardisering af skabeloner i domæner, således at de kan understøtte kapabiliteter som fx automatisering af tværgående processer og datadeling.</w:t>
      </w:r>
    </w:p>
    <w:p w14:paraId="6452DA8F" w14:textId="3CD279CB" w:rsidR="00035CDB" w:rsidRPr="00035CDB" w:rsidRDefault="00035CDB" w:rsidP="00035CDB">
      <w:pPr>
        <w:ind w:left="709"/>
      </w:pPr>
      <w:r w:rsidRPr="00035CDB">
        <w:t xml:space="preserve">Et sted at starte med understøttelse af tolkning af viljestilkendegivelser vil være at klassificere og nummerere eksisterende blanketter, </w:t>
      </w:r>
      <w:r w:rsidR="00A56976">
        <w:t>fx</w:t>
      </w:r>
      <w:r w:rsidRPr="00035CDB">
        <w:t xml:space="preserve"> for samtykker og give dem et skabelon-ID (identifikator), som kan anvendes i Header. Disse skabeloner kan så udgøre starten på et skabelonkatalog, som med tiden også kan omformes til XML-skemaer, så de harmoniseres med informationsmodel for samtykke.</w:t>
      </w:r>
    </w:p>
    <w:p w14:paraId="599794C3" w14:textId="77777777" w:rsidR="00035CDB" w:rsidRPr="00035CDB" w:rsidRDefault="00035CDB" w:rsidP="00035CDB">
      <w:pPr>
        <w:ind w:left="709"/>
      </w:pPr>
      <w:r w:rsidRPr="00035CDB">
        <w:t>Det er muligt at kombinere med XML ved at tilføje XML-berigelse. Pdf-dokumentet vil dog være det primære borgervendte dataobjekt.</w:t>
      </w:r>
    </w:p>
    <w:p w14:paraId="447AA89B" w14:textId="7197411A" w:rsidR="00F44531" w:rsidRPr="007C31D6" w:rsidRDefault="000477FD" w:rsidP="00E24183">
      <w:pPr>
        <w:ind w:left="709"/>
      </w:pPr>
      <w:r>
        <w:rPr>
          <w:b/>
        </w:rPr>
        <w:t>Attestation</w:t>
      </w:r>
      <w:r w:rsidR="00F44531" w:rsidRPr="00F44531">
        <w:t xml:space="preserve"> er den del, der indeholder den centrale information</w:t>
      </w:r>
      <w:r w:rsidR="00030B36">
        <w:t>, der dokumenterer på teknisk niveau,</w:t>
      </w:r>
      <w:r w:rsidR="00F44531" w:rsidRPr="00F44531">
        <w:t xml:space="preserve"> om en viljestilkendegivelse</w:t>
      </w:r>
      <w:r w:rsidR="00030B36">
        <w:t xml:space="preserve"> er godkendt af </w:t>
      </w:r>
      <w:r w:rsidR="00A56976">
        <w:t xml:space="preserve">borgeren </w:t>
      </w:r>
      <w:r w:rsidR="00030B36">
        <w:t xml:space="preserve">eller en partsrepræsentant med brug af en digital signatur eller attestation af godkendelsen, der </w:t>
      </w:r>
      <w:r w:rsidR="00CE3441">
        <w:t>i sig selv kan være foretaget skriftligt, mundtligt eller stiltiende for derefter at blive</w:t>
      </w:r>
      <w:r w:rsidR="00030B36">
        <w:t xml:space="preserve"> registreret af en medarbejder. </w:t>
      </w:r>
      <w:r w:rsidR="00F44531" w:rsidRPr="00F44531">
        <w:t>Denne del skal derfor kunne opdateres ved en signering</w:t>
      </w:r>
      <w:r w:rsidR="00030B36">
        <w:t xml:space="preserve"> </w:t>
      </w:r>
      <w:r w:rsidR="00F44531" w:rsidRPr="00F44531">
        <w:t>fx via NemLog-in.</w:t>
      </w:r>
      <w:r w:rsidR="00CE3441">
        <w:t xml:space="preserve"> Attestation kan også ske i kraft af, at </w:t>
      </w:r>
      <w:r w:rsidR="00CE3441" w:rsidRPr="00CE3441">
        <w:t xml:space="preserve">autentifikation af brugeren </w:t>
      </w:r>
      <w:r w:rsidR="00CE3441">
        <w:t xml:space="preserve">i en given forretningsmæssig sammenhæng </w:t>
      </w:r>
      <w:r w:rsidR="00CE3441" w:rsidRPr="00CE3441">
        <w:t>opfattes som tilstrækkeligt</w:t>
      </w:r>
      <w:r w:rsidR="00A56976">
        <w:t>,</w:t>
      </w:r>
      <w:r w:rsidR="00CE3441" w:rsidRPr="00CE3441">
        <w:t xml:space="preserve"> og at en funktionel godkendelse i brugerdialogen kan være tilstrækkeligt, således at man fx ikke behøver at lede brugeren til en egentlig digital signering med MitID</w:t>
      </w:r>
      <w:r w:rsidR="00CE3441">
        <w:t xml:space="preserve">. </w:t>
      </w:r>
    </w:p>
    <w:p w14:paraId="60A3A1A7" w14:textId="1DDCEAAC" w:rsidR="000477FD" w:rsidRPr="00E401D6" w:rsidRDefault="00CE3441" w:rsidP="00DA0ACF">
      <w:pPr>
        <w:pStyle w:val="Overskrift2"/>
      </w:pPr>
      <w:bookmarkStart w:id="29" w:name="_Toc104289925"/>
      <w:r>
        <w:t>Behov for stylesheet</w:t>
      </w:r>
      <w:bookmarkEnd w:id="29"/>
    </w:p>
    <w:p w14:paraId="17D97FDD" w14:textId="52A972E9" w:rsidR="000477FD" w:rsidRDefault="000477FD" w:rsidP="000477FD">
      <w:r>
        <w:t>Det er vigtigt at være opmærksom på, at det er erklæringen</w:t>
      </w:r>
      <w:r w:rsidR="0084435E">
        <w:t>,</w:t>
      </w:r>
      <w:r>
        <w:t xml:space="preserve"> der skal bære det grundlæggende informationsindhold, der muliggør præsentation i forbindelse med signering og genfinding, fx til anvendelse i en eventuel retssag. D</w:t>
      </w:r>
      <w:r w:rsidR="00A56976">
        <w:t xml:space="preserve">et </w:t>
      </w:r>
      <w:r>
        <w:t>v</w:t>
      </w:r>
      <w:r w:rsidR="00A56976">
        <w:t xml:space="preserve">il </w:t>
      </w:r>
      <w:r>
        <w:t>s</w:t>
      </w:r>
      <w:r w:rsidR="00A56976">
        <w:t>ige,</w:t>
      </w:r>
      <w:r>
        <w:t xml:space="preserve"> at det altid skal være muligt at gendanne nøjagtigt, det der blev præsenteret for borgeren i forbindelse med signering. Derudover kan der, hvis man anvender muligheden for at indlejre flere underliggende XML-</w:t>
      </w:r>
      <w:r w:rsidR="0084435E">
        <w:t>viljestilkendegivelser</w:t>
      </w:r>
      <w:r>
        <w:t xml:space="preserve"> af ensartede viljestilkendegivelser, være mulighed for at præsentere disse særskilt. </w:t>
      </w:r>
    </w:p>
    <w:p w14:paraId="0E0AF391" w14:textId="2DD9CA68" w:rsidR="000477FD" w:rsidRDefault="000477FD" w:rsidP="000477FD">
      <w:r>
        <w:t xml:space="preserve">Det betyder, at en erklæringsskabelon </w:t>
      </w:r>
      <w:r w:rsidRPr="005E13D7">
        <w:rPr>
          <w:u w:val="single"/>
        </w:rPr>
        <w:t>skal</w:t>
      </w:r>
      <w:r>
        <w:rPr>
          <w:u w:val="single"/>
        </w:rPr>
        <w:t xml:space="preserve"> </w:t>
      </w:r>
      <w:r w:rsidRPr="005E13D7">
        <w:t>indeholde</w:t>
      </w:r>
      <w:r>
        <w:t xml:space="preserve"> stylesheet til præsentation af en erklæring, hvis selve dataindholdet er i XML, uanset om der er en eller flere pakker knyttet til erklæringen. Og der </w:t>
      </w:r>
      <w:r w:rsidRPr="005E13D7">
        <w:rPr>
          <w:u w:val="single"/>
        </w:rPr>
        <w:t>kan</w:t>
      </w:r>
      <w:r>
        <w:t xml:space="preserve"> være et stylesheet til alternativ præsentation af indholdet i en underliggende </w:t>
      </w:r>
      <w:r w:rsidR="0084435E">
        <w:t>viljestilkendegivelse</w:t>
      </w:r>
      <w:r>
        <w:t xml:space="preserve"> med XML-indhold, som fx kan udnyttes til at tilbyde bedre overblik.  </w:t>
      </w:r>
    </w:p>
    <w:p w14:paraId="552EB094" w14:textId="3F4CF553" w:rsidR="000477FD" w:rsidRDefault="000477FD" w:rsidP="000477FD">
      <w:pPr>
        <w:rPr>
          <w:b/>
          <w:bCs/>
        </w:rPr>
      </w:pPr>
      <w:r>
        <w:lastRenderedPageBreak/>
        <w:t>Hvis selve erklæringen er i PDF-format</w:t>
      </w:r>
      <w:r w:rsidR="00A56976">
        <w:t>,</w:t>
      </w:r>
      <w:r>
        <w:t xml:space="preserve"> er der ikke behov for et stylesheet, men hvis denne er beriget med XML</w:t>
      </w:r>
      <w:r w:rsidR="00A56976">
        <w:t>,</w:t>
      </w:r>
      <w:r>
        <w:t xml:space="preserve"> kan der tilsvarende være et behov for et stylesheet til alternativ præsentation af indholdet.  </w:t>
      </w:r>
    </w:p>
    <w:p w14:paraId="48B70C6F" w14:textId="6F97556D" w:rsidR="00272D23" w:rsidRPr="00272D23" w:rsidRDefault="00272D23" w:rsidP="00DA0ACF">
      <w:pPr>
        <w:pStyle w:val="Overskrift2"/>
      </w:pPr>
      <w:bookmarkStart w:id="30" w:name="_Toc104289926"/>
      <w:r w:rsidRPr="00272D23">
        <w:t>Opbygning af et fleksibelt udvekslingsformat</w:t>
      </w:r>
      <w:bookmarkEnd w:id="30"/>
    </w:p>
    <w:p w14:paraId="07E63D78" w14:textId="5B515EB1" w:rsidR="00E97AB7" w:rsidRDefault="00E97AB7" w:rsidP="00272D23">
      <w:r>
        <w:t>En erklæring kan som nævnt ovenfor rumme mere end en viljestilkendegivelse</w:t>
      </w:r>
      <w:r w:rsidR="00A56976">
        <w:t>,</w:t>
      </w:r>
      <w:r>
        <w:t xml:space="preserve"> og viljestilkendegivelserne under samme erklæring kan være af forskellige typer eller i øvrigt have forskellige karakteristika eksempelvis udløbsdato</w:t>
      </w:r>
      <w:r w:rsidR="00515872">
        <w:t xml:space="preserve"> eller status</w:t>
      </w:r>
      <w:r w:rsidR="00AF7CB0">
        <w:t>. Her kan der være et behov for at opmærke de enkelte viljestilkendegivelser med individuelle metadata, som forretningen og infrastrukturen kan styre efter fx i forhold til notif</w:t>
      </w:r>
      <w:r w:rsidR="00822F0D">
        <w:t>i</w:t>
      </w:r>
      <w:r w:rsidR="00AF7CB0">
        <w:t>k</w:t>
      </w:r>
      <w:r w:rsidR="00822F0D">
        <w:t>a</w:t>
      </w:r>
      <w:r w:rsidR="00AF7CB0">
        <w:t>tion om snarligt udløb eller statusskift.</w:t>
      </w:r>
      <w:r>
        <w:t xml:space="preserve"> Desuden kan der være tilfælde, hvor der er behov for at ændre en delmængde af viljestilkendegivelser under samme erklæring som vist i eksemplet i </w:t>
      </w:r>
      <w:r>
        <w:fldChar w:fldCharType="begin"/>
      </w:r>
      <w:r>
        <w:instrText xml:space="preserve"> REF _Ref103086569 \h </w:instrText>
      </w:r>
      <w:r>
        <w:fldChar w:fldCharType="separate"/>
      </w:r>
      <w:r w:rsidR="00A70D8F">
        <w:t xml:space="preserve">Figur </w:t>
      </w:r>
      <w:r w:rsidR="00A70D8F">
        <w:rPr>
          <w:noProof/>
        </w:rPr>
        <w:t>12</w:t>
      </w:r>
      <w:r>
        <w:fldChar w:fldCharType="end"/>
      </w:r>
      <w:r w:rsidR="00AF7CB0">
        <w:t>.</w:t>
      </w:r>
      <w:r>
        <w:t xml:space="preserve">  </w:t>
      </w:r>
    </w:p>
    <w:p w14:paraId="32AF603C" w14:textId="77777777" w:rsidR="00E97AB7" w:rsidRDefault="00E97AB7" w:rsidP="00DA0ACF">
      <w:pPr>
        <w:keepNext/>
        <w:jc w:val="center"/>
      </w:pPr>
      <w:r w:rsidRPr="00272D23">
        <w:rPr>
          <w:noProof/>
          <w:lang w:eastAsia="da-DK"/>
        </w:rPr>
        <w:drawing>
          <wp:inline distT="0" distB="0" distL="0" distR="0" wp14:anchorId="389D8BE6" wp14:editId="3611DB1B">
            <wp:extent cx="4859655" cy="1807720"/>
            <wp:effectExtent l="0" t="0" r="0" b="254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9655" cy="1807720"/>
                    </a:xfrm>
                    <a:prstGeom prst="rect">
                      <a:avLst/>
                    </a:prstGeom>
                    <a:noFill/>
                  </pic:spPr>
                </pic:pic>
              </a:graphicData>
            </a:graphic>
          </wp:inline>
        </w:drawing>
      </w:r>
    </w:p>
    <w:p w14:paraId="0E06FEFF" w14:textId="756DD58B" w:rsidR="00E97AB7" w:rsidRDefault="00E97AB7" w:rsidP="00DA0ACF">
      <w:pPr>
        <w:pStyle w:val="Billedtekst"/>
      </w:pPr>
      <w:bookmarkStart w:id="31" w:name="_Ref103086569"/>
      <w:r>
        <w:t xml:space="preserve">Figur </w:t>
      </w:r>
      <w:fldSimple w:instr=" SEQ Figur \* ARABIC ">
        <w:r w:rsidR="00A70D8F">
          <w:rPr>
            <w:noProof/>
          </w:rPr>
          <w:t>12</w:t>
        </w:r>
      </w:fldSimple>
      <w:bookmarkEnd w:id="31"/>
      <w:r>
        <w:t xml:space="preserve"> Eksempel på forløb med forskellige typer af viljestilkendegivelser og ændring af delmængde heraf</w:t>
      </w:r>
    </w:p>
    <w:p w14:paraId="6F8B38DB" w14:textId="6B6DE8CB" w:rsidR="000477FD" w:rsidRDefault="000477FD" w:rsidP="00272D23">
      <w:r>
        <w:t>Udvekslingsformatet skal understøtte alle scenarie</w:t>
      </w:r>
      <w:r w:rsidR="0084435E">
        <w:t>r, og der er derfor behov for et</w:t>
      </w:r>
      <w:r>
        <w:t xml:space="preserve"> format med en fleksibel opbygning af viljestilkendegivelseserklæringen</w:t>
      </w:r>
      <w:r w:rsidR="00AF7CB0">
        <w:t>, så anvenderne på sigt kan operere på de enkelte viljestilkendegivelser upåagtet</w:t>
      </w:r>
      <w:r w:rsidR="00A56976">
        <w:t>,</w:t>
      </w:r>
      <w:r w:rsidR="00AF7CB0">
        <w:t xml:space="preserve"> at de er indsamlet som en del af en større samlet erklæring</w:t>
      </w:r>
      <w:r>
        <w:t>.</w:t>
      </w:r>
    </w:p>
    <w:p w14:paraId="3164D65E" w14:textId="26E34343" w:rsidR="00272D23" w:rsidRPr="00272D23" w:rsidRDefault="00272D23" w:rsidP="00272D23">
      <w:r w:rsidRPr="00272D23">
        <w:t xml:space="preserve">Logisk set modelleres viljestilkendegivelser på </w:t>
      </w:r>
      <w:r w:rsidR="000477FD">
        <w:t>to</w:t>
      </w:r>
      <w:r w:rsidRPr="00272D23">
        <w:t xml:space="preserve"> niveauer: En erklæring, som kan indeholde en eller flere viljestilkendegivelser. Selve viljestilkendegivelsen (genstandsfeltet) er enten et samtykke, en frabedelse, eller på sigt andre typer. </w:t>
      </w:r>
      <w:r w:rsidR="000477FD">
        <w:fldChar w:fldCharType="begin"/>
      </w:r>
      <w:r w:rsidR="000477FD">
        <w:instrText xml:space="preserve"> REF _Ref103087417 \h </w:instrText>
      </w:r>
      <w:r w:rsidR="000477FD">
        <w:fldChar w:fldCharType="separate"/>
      </w:r>
      <w:r w:rsidR="00A70D8F">
        <w:t xml:space="preserve">Figur </w:t>
      </w:r>
      <w:r w:rsidR="00A70D8F">
        <w:rPr>
          <w:noProof/>
        </w:rPr>
        <w:t>13</w:t>
      </w:r>
      <w:r w:rsidR="000477FD">
        <w:fldChar w:fldCharType="end"/>
      </w:r>
      <w:r w:rsidR="000477FD">
        <w:t xml:space="preserve"> </w:t>
      </w:r>
      <w:r w:rsidRPr="00272D23">
        <w:t>illustrer denne opbygning (forenklet).</w:t>
      </w:r>
    </w:p>
    <w:p w14:paraId="5BC076CE" w14:textId="35CD7343" w:rsidR="000477FD" w:rsidRDefault="004C2BE1" w:rsidP="00DA0ACF">
      <w:pPr>
        <w:keepNext/>
        <w:jc w:val="center"/>
      </w:pPr>
      <w:r>
        <w:rPr>
          <w:noProof/>
          <w:lang w:eastAsia="da-DK"/>
        </w:rPr>
        <w:lastRenderedPageBreak/>
        <w:drawing>
          <wp:inline distT="0" distB="0" distL="0" distR="0" wp14:anchorId="5F3805E8" wp14:editId="7FC03C2F">
            <wp:extent cx="4041775" cy="4041775"/>
            <wp:effectExtent l="0" t="0" r="0" b="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1775" cy="4041775"/>
                    </a:xfrm>
                    <a:prstGeom prst="rect">
                      <a:avLst/>
                    </a:prstGeom>
                    <a:noFill/>
                  </pic:spPr>
                </pic:pic>
              </a:graphicData>
            </a:graphic>
          </wp:inline>
        </w:drawing>
      </w:r>
    </w:p>
    <w:p w14:paraId="019AB267" w14:textId="7C6C13D6" w:rsidR="000477FD" w:rsidRDefault="000477FD" w:rsidP="000477FD">
      <w:pPr>
        <w:pStyle w:val="Billedtekst"/>
      </w:pPr>
      <w:bookmarkStart w:id="32" w:name="_Ref103087417"/>
      <w:r>
        <w:t xml:space="preserve">Figur </w:t>
      </w:r>
      <w:fldSimple w:instr=" SEQ Figur \* ARABIC ">
        <w:r w:rsidR="00A70D8F">
          <w:rPr>
            <w:noProof/>
          </w:rPr>
          <w:t>13</w:t>
        </w:r>
      </w:fldSimple>
      <w:bookmarkEnd w:id="32"/>
      <w:r>
        <w:t xml:space="preserve"> </w:t>
      </w:r>
      <w:r w:rsidRPr="00B13EC5">
        <w:t>Logisk opbygning af en viljestilkendegivelseserklæring</w:t>
      </w:r>
    </w:p>
    <w:p w14:paraId="697CBF8D" w14:textId="380EDA89" w:rsidR="00272D23" w:rsidRPr="00272D23" w:rsidRDefault="00272D23" w:rsidP="00272D23">
      <w:r w:rsidRPr="00272D23">
        <w:t>Denne opbygning giver nogle muligheder for at understøtte de forretningsbehov, der er identificeret i forhold til praksis, brugervenlighed, forenkling, fleksibilitet og automatisering.</w:t>
      </w:r>
    </w:p>
    <w:p w14:paraId="71CD7E21" w14:textId="412CA523" w:rsidR="00272D23" w:rsidRPr="00272D23" w:rsidRDefault="00272D23" w:rsidP="00272D23">
      <w:r w:rsidRPr="00272D23">
        <w:t>Den samlede erklæring kan således både indeholde fx samtykker der udløber ved slutningen af et behandlingsforløb og frabedelser, der skal gælde efter at selve behandlingsforløbet er afsluttet</w:t>
      </w:r>
      <w:r w:rsidR="000477FD">
        <w:t xml:space="preserve"> som vist i eksemplet i </w:t>
      </w:r>
      <w:r w:rsidR="000477FD">
        <w:fldChar w:fldCharType="begin"/>
      </w:r>
      <w:r w:rsidR="000477FD">
        <w:instrText xml:space="preserve"> REF _Ref103086569 \h </w:instrText>
      </w:r>
      <w:r w:rsidR="000477FD">
        <w:fldChar w:fldCharType="separate"/>
      </w:r>
      <w:r w:rsidR="00A70D8F">
        <w:t xml:space="preserve">Figur </w:t>
      </w:r>
      <w:r w:rsidR="00A70D8F">
        <w:rPr>
          <w:noProof/>
        </w:rPr>
        <w:t>12</w:t>
      </w:r>
      <w:r w:rsidR="000477FD">
        <w:fldChar w:fldCharType="end"/>
      </w:r>
      <w:r w:rsidRPr="00272D23">
        <w:t xml:space="preserve">. </w:t>
      </w:r>
      <w:r w:rsidR="000477FD">
        <w:fldChar w:fldCharType="begin"/>
      </w:r>
      <w:r w:rsidR="000477FD">
        <w:instrText xml:space="preserve"> REF _Ref103087314 \h </w:instrText>
      </w:r>
      <w:r w:rsidR="000477FD">
        <w:fldChar w:fldCharType="separate"/>
      </w:r>
      <w:r w:rsidR="00A70D8F">
        <w:t xml:space="preserve">Figur </w:t>
      </w:r>
      <w:r w:rsidR="00A70D8F">
        <w:rPr>
          <w:noProof/>
        </w:rPr>
        <w:t>14</w:t>
      </w:r>
      <w:r w:rsidR="000477FD">
        <w:fldChar w:fldCharType="end"/>
      </w:r>
      <w:r w:rsidR="00A56976">
        <w:t xml:space="preserve"> </w:t>
      </w:r>
      <w:r w:rsidR="000477FD">
        <w:t>giver en logisk illustration af</w:t>
      </w:r>
      <w:r w:rsidRPr="00272D23">
        <w:t xml:space="preserve"> den sammensatte erklæring med flere </w:t>
      </w:r>
      <w:r w:rsidR="0084435E">
        <w:t>viljestilkendegivelse</w:t>
      </w:r>
      <w:r w:rsidRPr="00272D23">
        <w:t>r.</w:t>
      </w:r>
    </w:p>
    <w:p w14:paraId="55AF35BD" w14:textId="67A73E7B" w:rsidR="000477FD" w:rsidRDefault="004C2BE1" w:rsidP="00DA0ACF">
      <w:pPr>
        <w:keepNext/>
        <w:jc w:val="center"/>
      </w:pPr>
      <w:r>
        <w:rPr>
          <w:noProof/>
          <w:lang w:eastAsia="da-DK"/>
        </w:rPr>
        <w:lastRenderedPageBreak/>
        <w:drawing>
          <wp:inline distT="0" distB="0" distL="0" distR="0" wp14:anchorId="1A4DE1C4" wp14:editId="44C38FBE">
            <wp:extent cx="4271001" cy="4001414"/>
            <wp:effectExtent l="0" t="0" r="635" b="0"/>
            <wp:docPr id="298" name="Bille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1001" cy="4001414"/>
                    </a:xfrm>
                    <a:prstGeom prst="rect">
                      <a:avLst/>
                    </a:prstGeom>
                    <a:noFill/>
                  </pic:spPr>
                </pic:pic>
              </a:graphicData>
            </a:graphic>
          </wp:inline>
        </w:drawing>
      </w:r>
    </w:p>
    <w:p w14:paraId="1C5DF354" w14:textId="5166A8C9" w:rsidR="000477FD" w:rsidRPr="00DA0ACF" w:rsidRDefault="000477FD" w:rsidP="00DA0ACF">
      <w:pPr>
        <w:pStyle w:val="Billedtekst"/>
        <w:rPr>
          <w:i w:val="0"/>
          <w:iCs w:val="0"/>
        </w:rPr>
      </w:pPr>
      <w:bookmarkStart w:id="33" w:name="_Ref103087314"/>
      <w:r>
        <w:t xml:space="preserve">Figur </w:t>
      </w:r>
      <w:fldSimple w:instr=" SEQ Figur \* ARABIC ">
        <w:r w:rsidR="00A70D8F">
          <w:rPr>
            <w:noProof/>
          </w:rPr>
          <w:t>14</w:t>
        </w:r>
      </w:fldSimple>
      <w:bookmarkEnd w:id="33"/>
      <w:r>
        <w:t xml:space="preserve"> </w:t>
      </w:r>
      <w:r w:rsidRPr="004262BA">
        <w:t xml:space="preserve">Sammensat erklæring med flere </w:t>
      </w:r>
      <w:r w:rsidR="0084435E">
        <w:t>viljestilkendegivelse</w:t>
      </w:r>
      <w:r w:rsidRPr="004262BA">
        <w:t>r</w:t>
      </w:r>
    </w:p>
    <w:p w14:paraId="4B786883" w14:textId="0B6D444F" w:rsidR="00272D23" w:rsidRPr="00272D23" w:rsidRDefault="00272D23" w:rsidP="00272D23">
      <w:r w:rsidRPr="00272D23">
        <w:t>Med denne tilgang er det fx muligt at abonnere på notifikation</w:t>
      </w:r>
      <w:r w:rsidR="00A56976">
        <w:t>,</w:t>
      </w:r>
      <w:r w:rsidRPr="00272D23">
        <w:t xml:space="preserve"> både når den samlede erklæring og når en af de indeholdte viljes</w:t>
      </w:r>
      <w:r w:rsidR="000477FD">
        <w:t>tilkendegivelser ændrer status som vist i</w:t>
      </w:r>
      <w:r w:rsidR="000477FD">
        <w:rPr>
          <w:i/>
        </w:rPr>
        <w:t xml:space="preserve"> </w:t>
      </w:r>
      <w:r w:rsidR="000477FD">
        <w:rPr>
          <w:i/>
        </w:rPr>
        <w:fldChar w:fldCharType="begin"/>
      </w:r>
      <w:r w:rsidR="000477FD">
        <w:rPr>
          <w:i/>
        </w:rPr>
        <w:instrText xml:space="preserve"> REF _Ref103087277 \h </w:instrText>
      </w:r>
      <w:r w:rsidR="000477FD">
        <w:rPr>
          <w:i/>
        </w:rPr>
      </w:r>
      <w:r w:rsidR="000477FD">
        <w:rPr>
          <w:i/>
        </w:rPr>
        <w:fldChar w:fldCharType="separate"/>
      </w:r>
      <w:r w:rsidR="00A70D8F">
        <w:t xml:space="preserve">Figur </w:t>
      </w:r>
      <w:r w:rsidR="00A70D8F">
        <w:rPr>
          <w:noProof/>
        </w:rPr>
        <w:t>15</w:t>
      </w:r>
      <w:r w:rsidR="000477FD">
        <w:rPr>
          <w:i/>
        </w:rPr>
        <w:fldChar w:fldCharType="end"/>
      </w:r>
      <w:r w:rsidRPr="00272D23">
        <w:t>.</w:t>
      </w:r>
    </w:p>
    <w:p w14:paraId="2FBFE982" w14:textId="6EEF787B" w:rsidR="000477FD" w:rsidRDefault="00A102D0" w:rsidP="00DA0ACF">
      <w:pPr>
        <w:keepNext/>
        <w:jc w:val="center"/>
      </w:pPr>
      <w:r w:rsidRPr="00A102D0">
        <w:rPr>
          <w:noProof/>
          <w:lang w:eastAsia="da-DK"/>
        </w:rPr>
        <w:drawing>
          <wp:inline distT="0" distB="0" distL="0" distR="0" wp14:anchorId="73EDF859" wp14:editId="542E90B3">
            <wp:extent cx="4301413" cy="2181339"/>
            <wp:effectExtent l="0" t="0" r="4445" b="0"/>
            <wp:docPr id="24"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9"/>
                    <pic:cNvPicPr>
                      <a:picLocks noChangeAspect="1"/>
                    </pic:cNvPicPr>
                  </pic:nvPicPr>
                  <pic:blipFill rotWithShape="1">
                    <a:blip r:embed="rId23">
                      <a:extLst>
                        <a:ext uri="{28A0092B-C50C-407E-A947-70E740481C1C}">
                          <a14:useLocalDpi xmlns:a14="http://schemas.microsoft.com/office/drawing/2010/main" val="0"/>
                        </a:ext>
                      </a:extLst>
                    </a:blip>
                    <a:srcRect b="52301"/>
                    <a:stretch/>
                  </pic:blipFill>
                  <pic:spPr>
                    <a:xfrm>
                      <a:off x="0" y="0"/>
                      <a:ext cx="4316707" cy="2189095"/>
                    </a:xfrm>
                    <a:prstGeom prst="rect">
                      <a:avLst/>
                    </a:prstGeom>
                  </pic:spPr>
                </pic:pic>
              </a:graphicData>
            </a:graphic>
          </wp:inline>
        </w:drawing>
      </w:r>
    </w:p>
    <w:p w14:paraId="6410993D" w14:textId="7A67F1A1" w:rsidR="000477FD" w:rsidRPr="00DA0ACF" w:rsidRDefault="000477FD" w:rsidP="00DA0ACF">
      <w:pPr>
        <w:pStyle w:val="Billedtekst"/>
        <w:rPr>
          <w:i w:val="0"/>
          <w:iCs w:val="0"/>
        </w:rPr>
      </w:pPr>
      <w:bookmarkStart w:id="34" w:name="_Ref103087277"/>
      <w:r>
        <w:t xml:space="preserve">Figur </w:t>
      </w:r>
      <w:fldSimple w:instr=" SEQ Figur \* ARABIC ">
        <w:r w:rsidR="00A70D8F">
          <w:rPr>
            <w:noProof/>
          </w:rPr>
          <w:t>15</w:t>
        </w:r>
      </w:fldSimple>
      <w:bookmarkEnd w:id="34"/>
      <w:r>
        <w:t xml:space="preserve"> </w:t>
      </w:r>
      <w:r w:rsidRPr="00F729BC">
        <w:t>Abonnement på notifikation af opdatering af både helhed og dele</w:t>
      </w:r>
    </w:p>
    <w:p w14:paraId="1ADD78DC" w14:textId="7743B6DB" w:rsidR="00272D23" w:rsidRPr="00272D23" w:rsidRDefault="00767D2F" w:rsidP="00DA0ACF">
      <w:pPr>
        <w:pStyle w:val="Overskrift3"/>
      </w:pPr>
      <w:bookmarkStart w:id="35" w:name="_Toc104289927"/>
      <w:r>
        <w:t>O</w:t>
      </w:r>
      <w:r w:rsidR="00272D23" w:rsidRPr="00272D23">
        <w:t>pdatering af simple og sammensatte viljestilkendegivelseserklæringer</w:t>
      </w:r>
      <w:bookmarkEnd w:id="35"/>
    </w:p>
    <w:p w14:paraId="3D724CFD" w14:textId="7BCAF4C7" w:rsidR="00272D23" w:rsidRPr="00272D23" w:rsidRDefault="00272D23" w:rsidP="00272D23">
      <w:r w:rsidRPr="00272D23">
        <w:t>I et forløb kan der indhentes viljestilkendegivelser på flere tidspunkter og der kan opstå behov for</w:t>
      </w:r>
      <w:r w:rsidR="00A56976">
        <w:t>,</w:t>
      </w:r>
      <w:r w:rsidRPr="00272D23">
        <w:t xml:space="preserve"> at enkelte</w:t>
      </w:r>
      <w:r w:rsidR="00822F0D">
        <w:t xml:space="preserve"> viljestilkendegivelser</w:t>
      </w:r>
      <w:r w:rsidRPr="00272D23">
        <w:t xml:space="preserve"> trækkes tilbage eller opdateres. </w:t>
      </w:r>
    </w:p>
    <w:p w14:paraId="494A568C" w14:textId="3F6136B6" w:rsidR="00272D23" w:rsidRPr="00272D23" w:rsidRDefault="00272D23" w:rsidP="00272D23">
      <w:r w:rsidRPr="00272D23">
        <w:lastRenderedPageBreak/>
        <w:t>Den klassiske opdatering vil være 1:1</w:t>
      </w:r>
      <w:r w:rsidR="00822F0D">
        <w:t>, hvor en eller flere oplysninger opdateres, hvilket indebærer, at den oprindelige erklæring</w:t>
      </w:r>
      <w:r w:rsidR="003B662D">
        <w:t xml:space="preserve"> (markeret med sort kant)</w:t>
      </w:r>
      <w:r w:rsidR="00822F0D">
        <w:t xml:space="preserve"> erstattes af en ny </w:t>
      </w:r>
      <w:r w:rsidR="003B662D">
        <w:t xml:space="preserve">erklæring </w:t>
      </w:r>
      <w:r w:rsidR="003B662D" w:rsidRPr="003B662D">
        <w:t xml:space="preserve">(markeret med </w:t>
      </w:r>
      <w:r w:rsidR="003B662D">
        <w:t>grøn</w:t>
      </w:r>
      <w:r w:rsidR="003B662D" w:rsidRPr="003B662D">
        <w:t xml:space="preserve"> kant)</w:t>
      </w:r>
      <w:r w:rsidR="003B662D">
        <w:t xml:space="preserve"> </w:t>
      </w:r>
      <w:r w:rsidR="003B662D" w:rsidRPr="003B662D">
        <w:t xml:space="preserve">baseret </w:t>
      </w:r>
      <w:r w:rsidR="00822F0D">
        <w:t xml:space="preserve">på samme skabelon. Det vil </w:t>
      </w:r>
      <w:r w:rsidR="003B662D">
        <w:t xml:space="preserve">svare til, at en udfyldt fysisk blanket erstattes af </w:t>
      </w:r>
      <w:r w:rsidR="00A56976">
        <w:t>en ny blanket af samme type, men dog udfyldt med opdaterede</w:t>
      </w:r>
      <w:r w:rsidR="003B662D">
        <w:t xml:space="preserve"> oplysninger</w:t>
      </w:r>
      <w:r w:rsidRPr="00272D23">
        <w:t>, jf.</w:t>
      </w:r>
      <w:r w:rsidR="000477FD">
        <w:t xml:space="preserve"> </w:t>
      </w:r>
      <w:r w:rsidR="000477FD">
        <w:fldChar w:fldCharType="begin"/>
      </w:r>
      <w:r w:rsidR="000477FD">
        <w:instrText xml:space="preserve"> REF _Ref103087171 \h </w:instrText>
      </w:r>
      <w:r w:rsidR="000477FD">
        <w:fldChar w:fldCharType="separate"/>
      </w:r>
      <w:r w:rsidR="00A70D8F">
        <w:t xml:space="preserve">Figur </w:t>
      </w:r>
      <w:r w:rsidR="00A70D8F">
        <w:rPr>
          <w:noProof/>
        </w:rPr>
        <w:t>16</w:t>
      </w:r>
      <w:r w:rsidR="000477FD">
        <w:fldChar w:fldCharType="end"/>
      </w:r>
      <w:r w:rsidR="00A56976">
        <w:t>.</w:t>
      </w:r>
      <w:r w:rsidRPr="00272D23">
        <w:t xml:space="preserve">  </w:t>
      </w:r>
    </w:p>
    <w:p w14:paraId="64A1B407" w14:textId="0E3DBCF8" w:rsidR="000477FD" w:rsidRDefault="004C2BE1" w:rsidP="00DA0ACF">
      <w:pPr>
        <w:keepNext/>
      </w:pPr>
      <w:r>
        <w:rPr>
          <w:noProof/>
          <w:lang w:eastAsia="da-DK"/>
        </w:rPr>
        <w:drawing>
          <wp:inline distT="0" distB="0" distL="0" distR="0" wp14:anchorId="3007DAB0" wp14:editId="0FC74DFE">
            <wp:extent cx="6013094" cy="2640977"/>
            <wp:effectExtent l="0" t="0" r="6985" b="6985"/>
            <wp:docPr id="313" name="Billed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8189" cy="2643215"/>
                    </a:xfrm>
                    <a:prstGeom prst="rect">
                      <a:avLst/>
                    </a:prstGeom>
                    <a:noFill/>
                  </pic:spPr>
                </pic:pic>
              </a:graphicData>
            </a:graphic>
          </wp:inline>
        </w:drawing>
      </w:r>
    </w:p>
    <w:p w14:paraId="2A845121" w14:textId="344E2AC2" w:rsidR="000477FD" w:rsidRDefault="000477FD" w:rsidP="000477FD">
      <w:pPr>
        <w:pStyle w:val="Billedtekst"/>
      </w:pPr>
      <w:bookmarkStart w:id="36" w:name="_Ref103087171"/>
      <w:r>
        <w:t xml:space="preserve">Figur </w:t>
      </w:r>
      <w:fldSimple w:instr=" SEQ Figur \* ARABIC ">
        <w:r w:rsidR="00A70D8F">
          <w:rPr>
            <w:noProof/>
          </w:rPr>
          <w:t>16</w:t>
        </w:r>
      </w:fldSimple>
      <w:bookmarkEnd w:id="36"/>
      <w:r>
        <w:t xml:space="preserve"> </w:t>
      </w:r>
      <w:r w:rsidRPr="00667D4C">
        <w:t>Opdatering af en helhed - ny erklæring erstatter hele den tidligere erklæring</w:t>
      </w:r>
    </w:p>
    <w:p w14:paraId="591C90FA" w14:textId="3DC4C5B3" w:rsidR="00272D23" w:rsidRPr="00272D23" w:rsidRDefault="000477FD" w:rsidP="00272D23">
      <w:r>
        <w:fldChar w:fldCharType="begin"/>
      </w:r>
      <w:r>
        <w:instrText xml:space="preserve"> REF _Ref103087212 \h </w:instrText>
      </w:r>
      <w:r>
        <w:fldChar w:fldCharType="separate"/>
      </w:r>
      <w:r w:rsidR="00A70D8F">
        <w:t xml:space="preserve">Figur </w:t>
      </w:r>
      <w:r w:rsidR="00A70D8F">
        <w:rPr>
          <w:noProof/>
        </w:rPr>
        <w:t>17</w:t>
      </w:r>
      <w:r>
        <w:fldChar w:fldCharType="end"/>
      </w:r>
      <w:r w:rsidR="00272D23" w:rsidRPr="00272D23">
        <w:t xml:space="preserve"> illustrerer et </w:t>
      </w:r>
      <w:r w:rsidR="00A56976">
        <w:t>mere komplekst</w:t>
      </w:r>
      <w:r w:rsidR="00A56976" w:rsidRPr="00272D23">
        <w:t xml:space="preserve"> </w:t>
      </w:r>
      <w:r w:rsidR="00272D23" w:rsidRPr="00272D23">
        <w:t xml:space="preserve">scenarie, hvor en del af en erklæring opdateres selvstændigt, mens den oprindelige erklæring stadig er gældende. Den nye erklæring til højre erstatter i dette eksempel kun en enkelt </w:t>
      </w:r>
      <w:r w:rsidR="0084435E">
        <w:t>viljestilkendegivelse</w:t>
      </w:r>
      <w:r w:rsidR="00272D23" w:rsidRPr="00272D23">
        <w:t xml:space="preserve"> (markeret med sort) i den tidligere erklæring</w:t>
      </w:r>
      <w:r w:rsidR="00A56976">
        <w:t>,</w:t>
      </w:r>
      <w:r w:rsidR="00272D23" w:rsidRPr="00272D23">
        <w:t xml:space="preserve"> </w:t>
      </w:r>
      <w:r w:rsidR="00A56976">
        <w:t xml:space="preserve">som </w:t>
      </w:r>
      <w:r w:rsidR="00272D23" w:rsidRPr="00272D23">
        <w:t xml:space="preserve">stadig </w:t>
      </w:r>
      <w:r w:rsidR="00A56976">
        <w:t xml:space="preserve">er </w:t>
      </w:r>
      <w:r w:rsidR="00272D23" w:rsidRPr="00272D23">
        <w:t xml:space="preserve">gældende </w:t>
      </w:r>
      <w:r w:rsidR="00A56976">
        <w:t xml:space="preserve">og </w:t>
      </w:r>
      <w:r w:rsidR="00272D23" w:rsidRPr="00272D23">
        <w:t>derfor markeret med grøn</w:t>
      </w:r>
      <w:r w:rsidR="00A56976">
        <w:t xml:space="preserve"> i lighed med den nye erklæring</w:t>
      </w:r>
      <w:r w:rsidR="00272D23" w:rsidRPr="00272D23">
        <w:t xml:space="preserve">. </w:t>
      </w:r>
    </w:p>
    <w:p w14:paraId="468D56F0" w14:textId="45626AF9" w:rsidR="000477FD" w:rsidRDefault="004C2BE1" w:rsidP="00DA0ACF">
      <w:pPr>
        <w:keepNext/>
      </w:pPr>
      <w:r>
        <w:rPr>
          <w:noProof/>
          <w:lang w:eastAsia="da-DK"/>
        </w:rPr>
        <w:drawing>
          <wp:inline distT="0" distB="0" distL="0" distR="0" wp14:anchorId="122BA281" wp14:editId="43D631F3">
            <wp:extent cx="5791200" cy="3106620"/>
            <wp:effectExtent l="0" t="0" r="0" b="0"/>
            <wp:docPr id="327" name="Billed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8957" cy="3121510"/>
                    </a:xfrm>
                    <a:prstGeom prst="rect">
                      <a:avLst/>
                    </a:prstGeom>
                    <a:noFill/>
                  </pic:spPr>
                </pic:pic>
              </a:graphicData>
            </a:graphic>
          </wp:inline>
        </w:drawing>
      </w:r>
    </w:p>
    <w:p w14:paraId="72AE1DB1" w14:textId="5D4B9A8A" w:rsidR="00272D23" w:rsidRPr="00272D23" w:rsidRDefault="000477FD" w:rsidP="00DA0ACF">
      <w:pPr>
        <w:pStyle w:val="Billedtekst"/>
      </w:pPr>
      <w:bookmarkStart w:id="37" w:name="_Ref103087212"/>
      <w:r>
        <w:t xml:space="preserve">Figur </w:t>
      </w:r>
      <w:fldSimple w:instr=" SEQ Figur \* ARABIC ">
        <w:r w:rsidR="00A70D8F">
          <w:rPr>
            <w:noProof/>
          </w:rPr>
          <w:t>17</w:t>
        </w:r>
      </w:fldSimple>
      <w:bookmarkEnd w:id="37"/>
      <w:r>
        <w:t xml:space="preserve"> </w:t>
      </w:r>
      <w:r w:rsidRPr="004E7F7B">
        <w:t>Opdatering af en del – Ny erklæring erstatter en del af en tidligere</w:t>
      </w:r>
    </w:p>
    <w:p w14:paraId="1CB60A56" w14:textId="68D40D42" w:rsidR="00272D23" w:rsidRPr="00272D23" w:rsidRDefault="00A56976" w:rsidP="00272D23">
      <w:r>
        <w:lastRenderedPageBreak/>
        <w:t xml:space="preserve">I </w:t>
      </w:r>
      <w:r>
        <w:fldChar w:fldCharType="begin"/>
      </w:r>
      <w:r>
        <w:instrText xml:space="preserve"> REF _Ref103087212 \h </w:instrText>
      </w:r>
      <w:r>
        <w:fldChar w:fldCharType="separate"/>
      </w:r>
      <w:r w:rsidR="00A70D8F">
        <w:t xml:space="preserve">Figur </w:t>
      </w:r>
      <w:r w:rsidR="00A70D8F">
        <w:rPr>
          <w:noProof/>
        </w:rPr>
        <w:t>17</w:t>
      </w:r>
      <w:r>
        <w:fldChar w:fldCharType="end"/>
      </w:r>
      <w:r>
        <w:t xml:space="preserve"> </w:t>
      </w:r>
      <w:r w:rsidR="00272D23" w:rsidRPr="00272D23">
        <w:t>er den viljestilkendegivelse, der er markeret med sort ikke længere gældende, men er erstattet af den grønne. Og der er dannet en reference (</w:t>
      </w:r>
      <w:r>
        <w:t xml:space="preserve">den </w:t>
      </w:r>
      <w:r w:rsidR="00272D23" w:rsidRPr="00272D23">
        <w:t xml:space="preserve">røde, stiplede linjer) begge veje mellem den oprindelige erklæring og den nye erklæring, som erstatter den ene </w:t>
      </w:r>
      <w:r w:rsidR="0084435E">
        <w:t>viljestilkendegivelse</w:t>
      </w:r>
      <w:r w:rsidR="00272D23" w:rsidRPr="00272D23">
        <w:t>.</w:t>
      </w:r>
    </w:p>
    <w:p w14:paraId="63AB9150" w14:textId="0B1977BB" w:rsidR="00272D23" w:rsidRDefault="00272D23" w:rsidP="00272D23">
      <w:r w:rsidRPr="00272D23">
        <w:t xml:space="preserve">Med denne model kan et underliggende element således ”opdateres”, selv om helheden ikke opdateres og de andre derfor ikke ændres. Dette element vil således også kunne ”leve videre” og anvendes selv om den oprindelige erklæring (og dermed de andre elementer) skulle udløbe. Og et enkelt element kan opdateres af brugeren, uden at helheden behøver at blive opdateret af brugeren. Det vil til gengæld kræve, at der er veldefinerede relationer og forretningsregler, som understøtter, at anvenderen af helheden altid kan se, at der er en del, som er selvstændigt opdateret. Det skal være opmærket som metadata, så fagsystemer kan operere på dette og kunne vises fx via et flag eller lignende på en borgervendt </w:t>
      </w:r>
      <w:r w:rsidR="00A56976">
        <w:t>brugergrænseflade</w:t>
      </w:r>
      <w:r w:rsidRPr="00272D23">
        <w:t>.</w:t>
      </w:r>
    </w:p>
    <w:p w14:paraId="28779F57" w14:textId="4240EED1" w:rsidR="00F44531" w:rsidRDefault="000477FD" w:rsidP="00DA0ACF">
      <w:pPr>
        <w:pStyle w:val="Overskrift3"/>
      </w:pPr>
      <w:bookmarkStart w:id="38" w:name="_Toc104289928"/>
      <w:r>
        <w:t>To perspektiver ved visning: erklæringer og viljestilkendegivelser</w:t>
      </w:r>
      <w:bookmarkEnd w:id="38"/>
    </w:p>
    <w:p w14:paraId="72C6F1F1" w14:textId="3B286990" w:rsidR="00E24183" w:rsidRPr="00E24183" w:rsidRDefault="00E24183" w:rsidP="00E24183">
      <w:r w:rsidRPr="00E24183">
        <w:t xml:space="preserve">Udvekslingsformatet understøtter </w:t>
      </w:r>
      <w:r w:rsidR="000477FD">
        <w:t>ligeledes</w:t>
      </w:r>
      <w:r w:rsidRPr="00E24183">
        <w:t xml:space="preserve">, at borgeren og medarbejdere i myndighederne i princippet kan genfinde viljestilkendegivelser i to ”udgaver”, hvis man vælger at implementere denne mulighed. Borgeren kan genfinde den samlede erklæring, som den så ud, da borgeren godkendte den. Men på sigt vil der også være mulighed for fx at få præsenteret en liste over en bestemt type viljestilkendegivelser på tværs af flere erklæringer, fx ”mine samtykker”, ”mine frabedelser” eller ”mine fuldmagter”. Den enkelte viljestilkendegivelse, fx en frabedelse, vil altid referere til erklæringen, så brugeren altid kan genfinde signeringskonteksten. </w:t>
      </w:r>
    </w:p>
    <w:p w14:paraId="1F5F22D4" w14:textId="199DC715" w:rsidR="00D82F01" w:rsidRDefault="00E24183">
      <w:pPr>
        <w:rPr>
          <w:rFonts w:asciiTheme="majorHAnsi" w:eastAsiaTheme="majorEastAsia" w:hAnsiTheme="majorHAnsi" w:cstheme="majorBidi"/>
          <w:color w:val="2F5496" w:themeColor="accent1" w:themeShade="BF"/>
          <w:sz w:val="32"/>
          <w:szCs w:val="32"/>
        </w:rPr>
      </w:pPr>
      <w:r w:rsidRPr="00E24183">
        <w:t xml:space="preserve">For borgeren giver det tryghed at kunne se sine viljestilkendegivelser i den kontekst, de er blevet afgivet, mens erklæringen for myndigheden vil tjene som dokumentation for korrekt indhentning af viljestilkendegivelserne. Fremsøgningen af de individuelle viljestilkendegivelser giver til gengæld borgeren mulighed for eksempelvis at tilbagekalde </w:t>
      </w:r>
      <w:r w:rsidR="00A56976">
        <w:t>en specifik viljes</w:t>
      </w:r>
      <w:r w:rsidRPr="00E24183">
        <w:t>tilkendegivels</w:t>
      </w:r>
      <w:r w:rsidR="00A56976">
        <w:t xml:space="preserve">e som vist i </w:t>
      </w:r>
      <w:r w:rsidR="00A56976">
        <w:fldChar w:fldCharType="begin"/>
      </w:r>
      <w:r w:rsidR="00A56976">
        <w:instrText xml:space="preserve"> REF _Ref103086569 \h </w:instrText>
      </w:r>
      <w:r w:rsidR="00A56976">
        <w:fldChar w:fldCharType="separate"/>
      </w:r>
      <w:r w:rsidR="00A70D8F">
        <w:t xml:space="preserve">Figur </w:t>
      </w:r>
      <w:r w:rsidR="00A70D8F">
        <w:rPr>
          <w:noProof/>
        </w:rPr>
        <w:t>12</w:t>
      </w:r>
      <w:r w:rsidR="00A56976">
        <w:fldChar w:fldCharType="end"/>
      </w:r>
      <w:r w:rsidRPr="00E24183">
        <w:t xml:space="preserve">, mens myndigheden tilsvarende har mulighed for at opdatere eller agere på baggrund af den enkelte viljestilkendegivelse. </w:t>
      </w:r>
      <w:r w:rsidR="00D82F01">
        <w:br w:type="page"/>
      </w:r>
    </w:p>
    <w:p w14:paraId="398166F3" w14:textId="1FE57CCF" w:rsidR="00D82F01" w:rsidRPr="00BD0A39" w:rsidRDefault="00D82F01" w:rsidP="00DA0ACF">
      <w:pPr>
        <w:pStyle w:val="Overskrift1"/>
      </w:pPr>
      <w:bookmarkStart w:id="39" w:name="_Toc104289929"/>
      <w:r>
        <w:lastRenderedPageBreak/>
        <w:t>Beskrivelse af specifikationerne</w:t>
      </w:r>
      <w:bookmarkEnd w:id="39"/>
    </w:p>
    <w:p w14:paraId="464FFA85" w14:textId="0C87CB97" w:rsidR="00B44638" w:rsidRPr="00E401D6" w:rsidRDefault="00B44638" w:rsidP="00DA0ACF">
      <w:pPr>
        <w:pStyle w:val="Overskrift2"/>
      </w:pPr>
      <w:bookmarkStart w:id="40" w:name="_Toc104289930"/>
      <w:r w:rsidRPr="00E401D6">
        <w:t xml:space="preserve">Begrebsmodel for </w:t>
      </w:r>
      <w:r w:rsidR="00D80277">
        <w:t>viljestilkendegivelse</w:t>
      </w:r>
      <w:bookmarkEnd w:id="40"/>
    </w:p>
    <w:p w14:paraId="4E7EB131" w14:textId="58AF486F" w:rsidR="00D80277" w:rsidRPr="00D80277" w:rsidRDefault="00D80277" w:rsidP="00D80277">
      <w:r w:rsidRPr="00D80277">
        <w:t>Begrebsmodel for viljestilkendegivelse er udarbejdet med det formål at afdække domæne</w:t>
      </w:r>
      <w:r w:rsidR="009B64E9">
        <w:t>t</w:t>
      </w:r>
      <w:r w:rsidRPr="00D80277">
        <w:t xml:space="preserve"> for viljestilkendegivelse, herunder samtykke og frabedelse på tværs af den kommunale, regionale og statslige sektor</w:t>
      </w:r>
      <w:r w:rsidR="003B662D" w:rsidRPr="003B662D">
        <w:t xml:space="preserve"> </w:t>
      </w:r>
      <w:r w:rsidR="003B662D" w:rsidRPr="00C62B71">
        <w:t xml:space="preserve">og udvalgte private aktører, som er direkte knyttet til offentlig opgaveløsning </w:t>
      </w:r>
      <w:r w:rsidR="003B662D">
        <w:t>(fx privatpraktiserende læger) samt</w:t>
      </w:r>
      <w:r w:rsidR="003B662D" w:rsidRPr="00C62B71">
        <w:t xml:space="preserve"> konkrete projekter</w:t>
      </w:r>
      <w:r w:rsidR="003B662D" w:rsidRPr="00D80277">
        <w:t xml:space="preserve"> </w:t>
      </w:r>
      <w:r w:rsidRPr="00D80277">
        <w:t xml:space="preserve">og skabe en fælles forståelse og et fælles sprog. </w:t>
      </w:r>
    </w:p>
    <w:p w14:paraId="6D607246" w14:textId="667C8108" w:rsidR="00D80277" w:rsidRPr="00D80277" w:rsidRDefault="00D80277" w:rsidP="00D80277">
      <w:r w:rsidRPr="00D80277">
        <w:t xml:space="preserve">Begrebsmodellen og relaterede informationsmodeller for viljestilkendegivelse skal således forstås som et fælles ordforråd for viljestilkendegivelse, der viser logiske sammenhænge imellem relevante begreber samt informationens logiske struktur. </w:t>
      </w:r>
    </w:p>
    <w:p w14:paraId="280CE097" w14:textId="59076DE1" w:rsidR="00D80277" w:rsidRPr="00D80277" w:rsidRDefault="00D80277" w:rsidP="00D80277">
      <w:r w:rsidRPr="00D80277">
        <w:t>Begrebsmodellen favner bredt og inkluderer begreber fra de enkelte sektorer. Det vil sige, at ikke alle begreber er relevante for alle aktører. Dog vil man som aktør kunne se</w:t>
      </w:r>
      <w:r w:rsidR="00A56976">
        <w:t>,</w:t>
      </w:r>
      <w:r w:rsidRPr="00D80277">
        <w:t xml:space="preserve"> hvordan sektorspecifikke begreber passer ind i den overordnede model. Et eksempel på dette er "</w:t>
      </w:r>
      <w:r w:rsidR="00112E8A">
        <w:t xml:space="preserve">udtrykkeligt </w:t>
      </w:r>
      <w:r w:rsidRPr="00D80277">
        <w:t xml:space="preserve">samtykke" som </w:t>
      </w:r>
      <w:r w:rsidR="00112E8A">
        <w:t>anvendes i forbindelse med indhentning af følsomme personoplysninger</w:t>
      </w:r>
      <w:r w:rsidRPr="00D80277">
        <w:t xml:space="preserve">. I modellen fremgår det således, at et </w:t>
      </w:r>
      <w:r w:rsidR="00112E8A">
        <w:t xml:space="preserve">udtrykkeligt </w:t>
      </w:r>
      <w:r w:rsidRPr="00D80277">
        <w:t>samtykke ikke sætter krav til viljestilkendegivelsens genstandsfelt, men kan sætte krav til</w:t>
      </w:r>
      <w:r w:rsidR="009B64E9">
        <w:t>,</w:t>
      </w:r>
      <w:r w:rsidRPr="00D80277">
        <w:t xml:space="preserve"> hvordan </w:t>
      </w:r>
      <w:r w:rsidR="00112E8A">
        <w:t>samtykket</w:t>
      </w:r>
      <w:r w:rsidRPr="00D80277">
        <w:t xml:space="preserve"> er rekvireret.</w:t>
      </w:r>
    </w:p>
    <w:p w14:paraId="4CFF0338" w14:textId="1BE98A08" w:rsidR="00D80277" w:rsidRPr="00D80277" w:rsidRDefault="00D80277" w:rsidP="00D80277">
      <w:r w:rsidRPr="00D80277">
        <w:t>Ud over begreber ved</w:t>
      </w:r>
      <w:r w:rsidR="00A56976">
        <w:t>rørende</w:t>
      </w:r>
      <w:r w:rsidRPr="00D80277">
        <w:t xml:space="preserve"> viljestilkendegivelse fra de forskellige sektorer er der i begrebsmodellen medtaget begreber</w:t>
      </w:r>
      <w:r w:rsidR="00A56976">
        <w:t>,</w:t>
      </w:r>
      <w:r w:rsidRPr="00D80277">
        <w:t xml:space="preserve"> som udspringer fra de krav, der er identificeret for en digital løsning for viljestilkendegivelse. Dette inkluderer begreber som </w:t>
      </w:r>
      <w:r w:rsidR="00A56976">
        <w:t>fx</w:t>
      </w:r>
      <w:r w:rsidRPr="00D80277">
        <w:t xml:space="preserve"> kladde, tværgående overblik og viljestilkendegivelsesfortolkning.</w:t>
      </w:r>
    </w:p>
    <w:p w14:paraId="725A09A6" w14:textId="223C70A1" w:rsidR="00377F2E" w:rsidRPr="00E401D6" w:rsidRDefault="00B44638" w:rsidP="00DA0ACF">
      <w:pPr>
        <w:pStyle w:val="Overskrift2"/>
      </w:pPr>
      <w:bookmarkStart w:id="41" w:name="_Toc104289931"/>
      <w:r w:rsidRPr="00E401D6">
        <w:t>Informationsmodel</w:t>
      </w:r>
      <w:r w:rsidR="008D2D41">
        <w:t>ler</w:t>
      </w:r>
      <w:r w:rsidRPr="00E401D6">
        <w:t xml:space="preserve"> for </w:t>
      </w:r>
      <w:r w:rsidR="008D2D41">
        <w:t>viljestilkendegivelse</w:t>
      </w:r>
      <w:bookmarkEnd w:id="41"/>
      <w:r w:rsidR="008D2D41">
        <w:t xml:space="preserve"> </w:t>
      </w:r>
    </w:p>
    <w:p w14:paraId="033114F4" w14:textId="34CF0FD6" w:rsidR="00B72A90" w:rsidRPr="00E401D6" w:rsidRDefault="003B1892" w:rsidP="00B72A90">
      <w:r w:rsidRPr="00E401D6">
        <w:t xml:space="preserve">Informationsmodellerne </w:t>
      </w:r>
      <w:r w:rsidR="00657598" w:rsidRPr="00E401D6">
        <w:t xml:space="preserve">bidrager med yderligere detaljer om begrebernes indhold af information og </w:t>
      </w:r>
      <w:r w:rsidR="005A05E9" w:rsidRPr="00E401D6">
        <w:t xml:space="preserve">deres relation til hinanden i form af </w:t>
      </w:r>
      <w:r w:rsidR="00A81F25" w:rsidRPr="00E401D6">
        <w:t xml:space="preserve">kardinaliteter </w:t>
      </w:r>
      <w:r w:rsidR="005A05E9" w:rsidRPr="00E401D6">
        <w:t>og klassifikationer.</w:t>
      </w:r>
    </w:p>
    <w:p w14:paraId="0CFD7AA2" w14:textId="019AAECA" w:rsidR="005A05E9" w:rsidRPr="00E401D6" w:rsidRDefault="00434579" w:rsidP="00B72A90">
      <w:r w:rsidRPr="00E401D6">
        <w:t xml:space="preserve">Der er udarbejdet en række </w:t>
      </w:r>
      <w:r w:rsidR="00A81F25" w:rsidRPr="00E401D6">
        <w:t>kernemodeller</w:t>
      </w:r>
      <w:r w:rsidRPr="00E401D6">
        <w:t xml:space="preserve">, klassifikationer og </w:t>
      </w:r>
      <w:r w:rsidR="0035338B" w:rsidRPr="00E401D6">
        <w:t xml:space="preserve">anvendelsesmodeller, som til sammen giver et indblik i </w:t>
      </w:r>
      <w:r w:rsidR="00B05F8E">
        <w:t xml:space="preserve">en viljestilkendegivelses </w:t>
      </w:r>
      <w:r w:rsidR="0035338B" w:rsidRPr="00E401D6">
        <w:t>opbygning</w:t>
      </w:r>
      <w:r w:rsidR="00776AC3" w:rsidRPr="00E401D6">
        <w:t xml:space="preserve"> og indhold. </w:t>
      </w:r>
    </w:p>
    <w:p w14:paraId="73564FD9" w14:textId="26303DC5" w:rsidR="00765279" w:rsidRPr="00E401D6" w:rsidRDefault="00765279" w:rsidP="00572453">
      <w:r w:rsidRPr="00E401D6">
        <w:t xml:space="preserve">Nedenfor ses en kort beskrivelse af de forskellige pakker </w:t>
      </w:r>
      <w:r w:rsidR="00BD3D84" w:rsidRPr="00E401D6">
        <w:t xml:space="preserve">i informationsmodel for </w:t>
      </w:r>
      <w:r w:rsidR="00CB4814">
        <w:t>viljestilkendegivelse</w:t>
      </w:r>
      <w:r w:rsidR="00BD3D84" w:rsidRPr="00E401D6">
        <w:t xml:space="preserve">: </w:t>
      </w:r>
    </w:p>
    <w:p w14:paraId="5A119BFD" w14:textId="506B044F" w:rsidR="008D2D41" w:rsidRPr="000F63C9" w:rsidRDefault="008D2D41" w:rsidP="008D2D41">
      <w:pPr>
        <w:pStyle w:val="Listeafsnit"/>
        <w:numPr>
          <w:ilvl w:val="0"/>
          <w:numId w:val="27"/>
        </w:numPr>
      </w:pPr>
      <w:r w:rsidRPr="000B151F">
        <w:rPr>
          <w:b/>
          <w:bCs/>
        </w:rPr>
        <w:t>Viljestilkendegivelsesgenstandsfelt:</w:t>
      </w:r>
      <w:r w:rsidRPr="000F63C9">
        <w:t xml:space="preserve"> </w:t>
      </w:r>
      <w:r w:rsidR="00830413" w:rsidRPr="001E0B80">
        <w:t>Informationsmodel for genstandsfelt og det informerede grundlag, indeholder den information, der skal videregives til viljestilkendegiver ved afgivelse af viljestilkendegivelse samt information om det genstandsfelt, viljestilkendegivelsen omfatter, som kan anvendes forretningsmæssig</w:t>
      </w:r>
      <w:r w:rsidR="00830413">
        <w:t>t.</w:t>
      </w:r>
      <w:r w:rsidRPr="000F63C9">
        <w:t xml:space="preserve"> </w:t>
      </w:r>
    </w:p>
    <w:p w14:paraId="709A113F" w14:textId="23BE85DC" w:rsidR="008D2D41" w:rsidRPr="000F63C9" w:rsidRDefault="008D2D41" w:rsidP="008D2D41">
      <w:pPr>
        <w:pStyle w:val="Listeafsnit"/>
        <w:numPr>
          <w:ilvl w:val="0"/>
          <w:numId w:val="27"/>
        </w:numPr>
      </w:pPr>
      <w:r w:rsidRPr="000B151F">
        <w:rPr>
          <w:b/>
          <w:bCs/>
        </w:rPr>
        <w:t>Viljestilkendegivelse overblik</w:t>
      </w:r>
      <w:r w:rsidRPr="000F63C9">
        <w:t xml:space="preserve">: </w:t>
      </w:r>
      <w:r w:rsidR="00735F10">
        <w:t>O</w:t>
      </w:r>
      <w:r w:rsidRPr="000F63C9">
        <w:t>verblik over hovedelementerne i informationsmodel for samtykke</w:t>
      </w:r>
    </w:p>
    <w:p w14:paraId="6194A402" w14:textId="5F221F5A" w:rsidR="008D2D41" w:rsidRPr="000F63C9" w:rsidRDefault="008D2D41" w:rsidP="008D2D41">
      <w:pPr>
        <w:pStyle w:val="Listeafsnit"/>
        <w:numPr>
          <w:ilvl w:val="0"/>
          <w:numId w:val="27"/>
        </w:numPr>
      </w:pPr>
      <w:r w:rsidRPr="000B151F">
        <w:rPr>
          <w:b/>
          <w:bCs/>
        </w:rPr>
        <w:t>Behandlingsgrundlag:</w:t>
      </w:r>
      <w:r w:rsidRPr="000F63C9">
        <w:t xml:space="preserve"> </w:t>
      </w:r>
      <w:r w:rsidR="00735F10">
        <w:t>I</w:t>
      </w:r>
      <w:r w:rsidRPr="000F63C9">
        <w:t>nformationsmodel for hvordan viljestilkendegivelse relaterer sig til hjemmel, lovgivning og værdispring</w:t>
      </w:r>
    </w:p>
    <w:p w14:paraId="1E64BFF6" w14:textId="6B34EA0D" w:rsidR="008D2D41" w:rsidRPr="000F63C9" w:rsidRDefault="008D2D41" w:rsidP="008D2D41">
      <w:pPr>
        <w:pStyle w:val="Listeafsnit"/>
        <w:numPr>
          <w:ilvl w:val="0"/>
          <w:numId w:val="27"/>
        </w:numPr>
      </w:pPr>
      <w:r w:rsidRPr="000B151F">
        <w:rPr>
          <w:b/>
          <w:bCs/>
        </w:rPr>
        <w:lastRenderedPageBreak/>
        <w:t>Viljestilkendegivelse:</w:t>
      </w:r>
      <w:r w:rsidRPr="000F63C9">
        <w:t xml:space="preserve"> Informationsmodel for en instans af viljestilkendegivelse, som der indgår en eller flere af i e</w:t>
      </w:r>
      <w:r w:rsidR="007C5F06">
        <w:t>n</w:t>
      </w:r>
      <w:r w:rsidRPr="000F63C9">
        <w:t xml:space="preserve"> </w:t>
      </w:r>
      <w:r w:rsidR="007C5F06" w:rsidRPr="000F63C9">
        <w:t>viljestilkendegivelses</w:t>
      </w:r>
      <w:r w:rsidR="007C5F06">
        <w:t>erklæring</w:t>
      </w:r>
    </w:p>
    <w:p w14:paraId="3586493C" w14:textId="2A679AA1" w:rsidR="009E18E1" w:rsidRDefault="008D2D41" w:rsidP="009E18E1">
      <w:pPr>
        <w:pStyle w:val="Listeafsnit"/>
        <w:numPr>
          <w:ilvl w:val="0"/>
          <w:numId w:val="27"/>
        </w:numPr>
      </w:pPr>
      <w:r w:rsidRPr="000B151F">
        <w:rPr>
          <w:b/>
          <w:bCs/>
        </w:rPr>
        <w:t>Samtykke</w:t>
      </w:r>
      <w:r w:rsidR="007C5F06">
        <w:rPr>
          <w:b/>
          <w:bCs/>
        </w:rPr>
        <w:t xml:space="preserve"> </w:t>
      </w:r>
      <w:r w:rsidR="00A56976" w:rsidRPr="004615DD">
        <w:rPr>
          <w:bCs/>
        </w:rPr>
        <w:t>og</w:t>
      </w:r>
      <w:r w:rsidR="007C5F06">
        <w:rPr>
          <w:b/>
          <w:bCs/>
        </w:rPr>
        <w:t xml:space="preserve"> </w:t>
      </w:r>
      <w:r w:rsidR="009E18E1">
        <w:rPr>
          <w:b/>
          <w:bCs/>
        </w:rPr>
        <w:t>Frabedelse</w:t>
      </w:r>
      <w:r w:rsidR="009E18E1" w:rsidRPr="000B151F">
        <w:rPr>
          <w:b/>
          <w:bCs/>
        </w:rPr>
        <w:t>:</w:t>
      </w:r>
      <w:r w:rsidR="009E18E1" w:rsidRPr="000F63C9">
        <w:t xml:space="preserve"> Informationsmodel for </w:t>
      </w:r>
      <w:r w:rsidRPr="000F63C9">
        <w:t>samtykke</w:t>
      </w:r>
      <w:r w:rsidR="007C5F06">
        <w:t xml:space="preserve"> og </w:t>
      </w:r>
      <w:r w:rsidR="009E18E1">
        <w:t xml:space="preserve">frabedelse </w:t>
      </w:r>
      <w:r w:rsidR="009E18E1" w:rsidRPr="000F63C9">
        <w:t xml:space="preserve">som viser de </w:t>
      </w:r>
      <w:r w:rsidR="003B662D">
        <w:t>aspekter</w:t>
      </w:r>
      <w:r w:rsidRPr="000F63C9">
        <w:t xml:space="preserve"> af</w:t>
      </w:r>
      <w:r w:rsidR="003B662D">
        <w:t xml:space="preserve"> samtykke </w:t>
      </w:r>
      <w:r w:rsidR="007C5F06">
        <w:t>og frabedelse</w:t>
      </w:r>
      <w:r w:rsidRPr="000F63C9">
        <w:t xml:space="preserve"> som adskiller sig fra viljestilkendegivelse</w:t>
      </w:r>
    </w:p>
    <w:p w14:paraId="5A1FA00B" w14:textId="47ED182D" w:rsidR="00E3530A" w:rsidRPr="000F63C9" w:rsidRDefault="00E3530A" w:rsidP="008D2D41">
      <w:pPr>
        <w:pStyle w:val="Listeafsnit"/>
        <w:numPr>
          <w:ilvl w:val="0"/>
          <w:numId w:val="27"/>
        </w:numPr>
      </w:pPr>
      <w:r w:rsidRPr="00DA0ACF">
        <w:rPr>
          <w:b/>
        </w:rPr>
        <w:t xml:space="preserve">Udvekslingsformat for </w:t>
      </w:r>
      <w:r w:rsidR="009E18E1">
        <w:rPr>
          <w:b/>
        </w:rPr>
        <w:t>attesteret</w:t>
      </w:r>
      <w:r w:rsidRPr="00DA0ACF">
        <w:rPr>
          <w:b/>
        </w:rPr>
        <w:t xml:space="preserve"> data</w:t>
      </w:r>
      <w:r>
        <w:t xml:space="preserve">: </w:t>
      </w:r>
      <w:r w:rsidRPr="007C31D6">
        <w:t xml:space="preserve">informationsmodel for udvekslingsformat for </w:t>
      </w:r>
      <w:r w:rsidR="009E18E1">
        <w:t>attestere</w:t>
      </w:r>
      <w:r w:rsidR="007C5F06">
        <w:t>t</w:t>
      </w:r>
      <w:r w:rsidRPr="007C31D6">
        <w:t xml:space="preserve"> data, der er baseret på </w:t>
      </w:r>
      <w:r w:rsidR="00F3523B">
        <w:t xml:space="preserve">meddelelsesstandarden </w:t>
      </w:r>
      <w:r w:rsidRPr="007C31D6">
        <w:t>SOAP</w:t>
      </w:r>
    </w:p>
    <w:p w14:paraId="1BA4DDDA" w14:textId="63A3E4E8" w:rsidR="008D2D41" w:rsidRPr="000F63C9" w:rsidRDefault="003B662D" w:rsidP="008D2D41">
      <w:pPr>
        <w:pStyle w:val="Listeafsnit"/>
        <w:numPr>
          <w:ilvl w:val="0"/>
          <w:numId w:val="27"/>
        </w:numPr>
      </w:pPr>
      <w:r w:rsidRPr="000B151F">
        <w:rPr>
          <w:b/>
          <w:bCs/>
        </w:rPr>
        <w:t>Viljestilkendegivelses</w:t>
      </w:r>
      <w:r>
        <w:rPr>
          <w:b/>
          <w:bCs/>
        </w:rPr>
        <w:t>erklæring</w:t>
      </w:r>
      <w:r w:rsidR="008D2D41" w:rsidRPr="000B151F">
        <w:rPr>
          <w:b/>
          <w:bCs/>
        </w:rPr>
        <w:t>:</w:t>
      </w:r>
      <w:r w:rsidR="008D2D41" w:rsidRPr="000F63C9">
        <w:t xml:space="preserve"> Informationsmodel for viljestilkendegivelse</w:t>
      </w:r>
      <w:r>
        <w:t>serklæring</w:t>
      </w:r>
      <w:r w:rsidR="008D2D41" w:rsidRPr="000F63C9">
        <w:t>, som beskriver strukturen af de konkrete viljestilkendegivelse</w:t>
      </w:r>
      <w:r w:rsidR="007C5F06">
        <w:t>r</w:t>
      </w:r>
      <w:r w:rsidR="008D2D41" w:rsidRPr="000F63C9">
        <w:t xml:space="preserve"> som dannes på baggrund af en skabelon.</w:t>
      </w:r>
    </w:p>
    <w:p w14:paraId="1EDFB709" w14:textId="08896F91" w:rsidR="008D2D41" w:rsidRPr="000F63C9" w:rsidRDefault="008D2D41" w:rsidP="008D2D41">
      <w:pPr>
        <w:pStyle w:val="Listeafsnit"/>
        <w:numPr>
          <w:ilvl w:val="0"/>
          <w:numId w:val="27"/>
        </w:numPr>
      </w:pPr>
      <w:r w:rsidRPr="000B151F">
        <w:rPr>
          <w:b/>
          <w:bCs/>
        </w:rPr>
        <w:t>Viljestilkendegivelsesskabelon:</w:t>
      </w:r>
      <w:r w:rsidRPr="000F63C9">
        <w:t xml:space="preserve"> </w:t>
      </w:r>
      <w:r w:rsidR="00735F10">
        <w:t>I</w:t>
      </w:r>
      <w:r w:rsidRPr="000F63C9">
        <w:t>nformationsmodel for viljestilkendegivelsesskabelon som anvendes til udarbejdelsen af viljestilkendegivelses</w:t>
      </w:r>
      <w:r w:rsidR="007C5F06">
        <w:t>erklæringer</w:t>
      </w:r>
    </w:p>
    <w:p w14:paraId="077D88A6" w14:textId="0B01B8A5" w:rsidR="008D2D41" w:rsidRPr="000F63C9" w:rsidRDefault="008D2D41" w:rsidP="008D2D41">
      <w:pPr>
        <w:pStyle w:val="Listeafsnit"/>
        <w:numPr>
          <w:ilvl w:val="0"/>
          <w:numId w:val="27"/>
        </w:numPr>
      </w:pPr>
      <w:r w:rsidRPr="000B151F">
        <w:rPr>
          <w:b/>
          <w:bCs/>
        </w:rPr>
        <w:t>Viljestilkendegivelsesfortolkning:</w:t>
      </w:r>
      <w:r w:rsidRPr="000F63C9">
        <w:t xml:space="preserve"> </w:t>
      </w:r>
      <w:r w:rsidR="00735F10">
        <w:t>I</w:t>
      </w:r>
      <w:r w:rsidRPr="000F63C9">
        <w:t>nformationsmodel som viser de initiale tanker</w:t>
      </w:r>
      <w:r w:rsidR="00F3523B">
        <w:t>,</w:t>
      </w:r>
      <w:r w:rsidRPr="000F63C9">
        <w:t xml:space="preserve"> der har været for maskinel fortolkning af viljestilkendegivelser</w:t>
      </w:r>
    </w:p>
    <w:p w14:paraId="34BC3C2F" w14:textId="68742BA6" w:rsidR="007056E9" w:rsidRDefault="007056E9" w:rsidP="000F63C9">
      <w:r>
        <w:t xml:space="preserve">Informationsmodellerne har været anvendt til udarbejdelse af udvekslingsformat for viljestilkendegivelse. Her er der dog tale om en </w:t>
      </w:r>
      <w:r w:rsidRPr="00DA0ACF">
        <w:rPr>
          <w:i/>
        </w:rPr>
        <w:t>delmængde med særlig relevans for</w:t>
      </w:r>
      <w:r w:rsidR="00AA5B78">
        <w:rPr>
          <w:i/>
        </w:rPr>
        <w:t xml:space="preserve"> den tværgående</w:t>
      </w:r>
      <w:r w:rsidRPr="00DA0ACF">
        <w:rPr>
          <w:i/>
        </w:rPr>
        <w:t xml:space="preserve"> infrastrukturs tolkning</w:t>
      </w:r>
      <w:r>
        <w:t xml:space="preserve"> af viljestilkendegivelser, som har været medtaget. Der er dele af informationsmodellen, som </w:t>
      </w:r>
      <w:r w:rsidR="00A56976">
        <w:t>fx</w:t>
      </w:r>
      <w:r>
        <w:t xml:space="preserve"> viljestilkendegivelsesgenstandsfelt, som vil være relevant at anvende ved udarbejdelse </w:t>
      </w:r>
      <w:r w:rsidR="00260556">
        <w:t xml:space="preserve">af skabeloner for viljestilkendegivelser, som </w:t>
      </w:r>
      <w:r w:rsidR="00A56976">
        <w:t>fx</w:t>
      </w:r>
      <w:r w:rsidR="00260556">
        <w:t xml:space="preserve"> kan være generelt anvendelige, sektorspecifikke eller organisationsspecifikke</w:t>
      </w:r>
      <w:r>
        <w:t>.</w:t>
      </w:r>
      <w:r w:rsidR="00260556">
        <w:t xml:space="preserve"> Informationsmodellerne giver således et fælles grundlag for videre standardisering af </w:t>
      </w:r>
      <w:r w:rsidR="00981072">
        <w:t xml:space="preserve">viljestilkendegivelsesskabeloner. </w:t>
      </w:r>
      <w:r w:rsidR="00AA5B78">
        <w:t xml:space="preserve">I den sammenhæng er der tillige rig mulighed for at arbejde med strukturerede data, som kan fortolkes af fagsystemer eller domænespecifik infrastruktur. </w:t>
      </w:r>
      <w:r w:rsidR="00981072">
        <w:t>Her må vi dog forvente</w:t>
      </w:r>
      <w:r w:rsidR="00AA5B78">
        <w:t>,</w:t>
      </w:r>
      <w:r w:rsidR="00981072">
        <w:t xml:space="preserve"> at der for de forskellige sektorer skal suppleres med kontrollerede udfaldsrum for genstandsfelt og hvis relevant andre sektorspecifikke elementer.</w:t>
      </w:r>
    </w:p>
    <w:p w14:paraId="222B5F21" w14:textId="77777777" w:rsidR="00D82F01" w:rsidRDefault="00D82F01" w:rsidP="00DA0ACF">
      <w:pPr>
        <w:pStyle w:val="Overskrift2"/>
      </w:pPr>
      <w:bookmarkStart w:id="42" w:name="_Toc104289932"/>
      <w:r>
        <w:t>Udvekslingsformat</w:t>
      </w:r>
      <w:bookmarkEnd w:id="42"/>
    </w:p>
    <w:p w14:paraId="2D19133A" w14:textId="2D229142" w:rsidR="00D82F01" w:rsidRDefault="00D82F01" w:rsidP="00DA0ACF">
      <w:pPr>
        <w:pStyle w:val="Overskrift3"/>
      </w:pPr>
      <w:bookmarkStart w:id="43" w:name="_Toc104289933"/>
      <w:r>
        <w:t>Datamodellen</w:t>
      </w:r>
      <w:bookmarkEnd w:id="43"/>
    </w:p>
    <w:p w14:paraId="1290F199" w14:textId="75A5C8FC" w:rsidR="00A56976" w:rsidRPr="00A56976" w:rsidRDefault="00A56976" w:rsidP="00A56976">
      <w:r w:rsidRPr="00A56976">
        <w:t>Datamodellen ”Udvekslingsformat for viljestilkendegivelse” er en hybrid imellem en logisk og en fysisk datamodel. Den er en profilering af informationsmodel for ”udvekslingsformat for attesteret data” samt informationsmod</w:t>
      </w:r>
      <w:r>
        <w:t>eller for viljestilkendegivelse</w:t>
      </w:r>
      <w:r w:rsidRPr="00A56976">
        <w:t xml:space="preserve">. </w:t>
      </w:r>
    </w:p>
    <w:p w14:paraId="20067CFE" w14:textId="5D9136BF" w:rsidR="00A56976" w:rsidRDefault="00A56976" w:rsidP="00A56976">
      <w:r w:rsidRPr="00A56976">
        <w:t>Således indeholder datamodellen en delmængde af informationsmodellerne for viljestilkendegivelse med fokus på den data, som skal tolkes af viljestilkendegivelsesløsningens infrastruktur.</w:t>
      </w:r>
    </w:p>
    <w:p w14:paraId="0AEE6926" w14:textId="1B6C2CFC" w:rsidR="00D82F01" w:rsidRPr="00D82F01" w:rsidRDefault="00D82F01" w:rsidP="00D82F01">
      <w:r w:rsidRPr="00D82F01">
        <w:t xml:space="preserve">Datamodellen skal inkludere de informationer, som er nødvendige for at anvende udvekslingsformatet. Dokumentation af datamodellen omfatter definitioner, kommentarer og anvendelsesnoter på attributter og associationsender. </w:t>
      </w:r>
    </w:p>
    <w:p w14:paraId="774484CF" w14:textId="77777777" w:rsidR="00D82F01" w:rsidRPr="00D82F01" w:rsidRDefault="00D82F01" w:rsidP="00D82F01">
      <w:r w:rsidRPr="00D82F01">
        <w:lastRenderedPageBreak/>
        <w:t>Datamodellens primære formål er at danne grundlag for det XML-skema, der skal anvendes til udveksling af data om viljestilkendegivelser. Derudover kan den anvendes til at etablere en forståelse for hvilke data, der skal anvendes af infrastrukturen ved digitalisering af viljestilkendegivelser, samt hvordan disse skal struktureres.</w:t>
      </w:r>
    </w:p>
    <w:p w14:paraId="47CD0268" w14:textId="1AA7E746" w:rsidR="00D82F01" w:rsidRDefault="00D82F01" w:rsidP="00D82F01">
      <w:r w:rsidRPr="00D82F01">
        <w:t>Strukturen for udvekslingsformatet er baseret på SOAP og kendt praksis for udveksling af signeret/attesteret data.</w:t>
      </w:r>
    </w:p>
    <w:p w14:paraId="224C245D" w14:textId="7325B02D" w:rsidR="002C117C" w:rsidRPr="000477FD" w:rsidRDefault="00D82F01" w:rsidP="00DA0ACF">
      <w:pPr>
        <w:pStyle w:val="Overskrift3"/>
      </w:pPr>
      <w:bookmarkStart w:id="44" w:name="_Toc104289934"/>
      <w:r>
        <w:t>Udvekslingsformat –</w:t>
      </w:r>
      <w:r w:rsidR="00CE3441">
        <w:t xml:space="preserve"> </w:t>
      </w:r>
      <w:r>
        <w:t>xsd-skema</w:t>
      </w:r>
      <w:bookmarkEnd w:id="44"/>
    </w:p>
    <w:p w14:paraId="188BBF86" w14:textId="0B8E296B" w:rsidR="00D82F01" w:rsidRDefault="000477FD" w:rsidP="00DA0ACF">
      <w:pPr>
        <w:rPr>
          <w:rFonts w:asciiTheme="majorHAnsi" w:eastAsiaTheme="majorEastAsia" w:hAnsiTheme="majorHAnsi" w:cstheme="majorBidi"/>
          <w:color w:val="2F5496" w:themeColor="accent1" w:themeShade="BF"/>
          <w:sz w:val="32"/>
          <w:szCs w:val="32"/>
        </w:rPr>
      </w:pPr>
      <w:r w:rsidRPr="000477FD">
        <w:t xml:space="preserve">Udfyldelse af XML-skema udvekslingsformat for viljestilkendegivelse forløber i takt med </w:t>
      </w:r>
      <w:r w:rsidR="003B662D" w:rsidRPr="000477FD">
        <w:t>viljestilkendegivelses</w:t>
      </w:r>
      <w:r w:rsidR="003B662D">
        <w:t>erklæringens</w:t>
      </w:r>
      <w:r w:rsidR="003B662D" w:rsidRPr="000477FD">
        <w:t xml:space="preserve"> </w:t>
      </w:r>
      <w:r w:rsidRPr="000477FD">
        <w:t>livscyklus.  De overordnede processer, som udvekslingsformat for viljestilkendegivelse skal understøtte, fremgår i afsnit om forretningsmæssig anvendelse. Disse processer har været kravsættende for hvilke informationer</w:t>
      </w:r>
      <w:r w:rsidR="00F3523B">
        <w:t>,</w:t>
      </w:r>
      <w:r w:rsidRPr="000477FD">
        <w:t xml:space="preserve"> der er nødvendige at medtage i den data som infrastrukturen skal kunne </w:t>
      </w:r>
      <w:r w:rsidR="00F3523B">
        <w:t>for</w:t>
      </w:r>
      <w:r w:rsidRPr="000477FD">
        <w:t xml:space="preserve">tolke. Ligeledes er de kravsættende for </w:t>
      </w:r>
      <w:r w:rsidR="007C5F06">
        <w:t>viljestilkendegivelseserklæringens</w:t>
      </w:r>
      <w:r w:rsidRPr="000477FD">
        <w:t xml:space="preserve"> livscyklus.</w:t>
      </w:r>
    </w:p>
    <w:p w14:paraId="6AB2751F" w14:textId="50E691D7" w:rsidR="00995BA0" w:rsidRDefault="00995BA0">
      <w:pPr>
        <w:rPr>
          <w:rFonts w:asciiTheme="majorHAnsi" w:eastAsiaTheme="majorEastAsia" w:hAnsiTheme="majorHAnsi" w:cstheme="majorBidi"/>
          <w:color w:val="2F5496" w:themeColor="accent1" w:themeShade="BF"/>
          <w:sz w:val="32"/>
          <w:szCs w:val="32"/>
        </w:rPr>
      </w:pPr>
      <w:r>
        <w:br w:type="page"/>
      </w:r>
    </w:p>
    <w:p w14:paraId="3875D799" w14:textId="4BBB752B" w:rsidR="00663E4B" w:rsidRDefault="00995BA0" w:rsidP="00DA0ACF">
      <w:pPr>
        <w:pStyle w:val="Overskrift1"/>
      </w:pPr>
      <w:bookmarkStart w:id="45" w:name="_Toc104289935"/>
      <w:r>
        <w:lastRenderedPageBreak/>
        <w:t>Bilag – Eksemplariske mockups af brugergrænseflader for afgivelse og overblik</w:t>
      </w:r>
      <w:bookmarkEnd w:id="45"/>
    </w:p>
    <w:p w14:paraId="613E33CB" w14:textId="718AC1BE" w:rsidR="00995BA0" w:rsidRDefault="00F3523B" w:rsidP="0085460E">
      <w:pPr>
        <w:keepNext/>
      </w:pPr>
      <w:r>
        <w:rPr>
          <w:noProof/>
          <w:lang w:eastAsia="da-DK"/>
        </w:rPr>
        <w:drawing>
          <wp:inline distT="0" distB="0" distL="0" distR="0" wp14:anchorId="1DC57CD7" wp14:editId="0A94FE89">
            <wp:extent cx="6096839" cy="3144417"/>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givelse, mobil,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06962" cy="3149638"/>
                    </a:xfrm>
                    <a:prstGeom prst="rect">
                      <a:avLst/>
                    </a:prstGeom>
                  </pic:spPr>
                </pic:pic>
              </a:graphicData>
            </a:graphic>
          </wp:inline>
        </w:drawing>
      </w:r>
    </w:p>
    <w:p w14:paraId="513541F0" w14:textId="427FC0D4" w:rsidR="00995BA0" w:rsidRPr="00995BA0" w:rsidRDefault="00995BA0" w:rsidP="0085460E">
      <w:pPr>
        <w:pStyle w:val="Billedtekst"/>
      </w:pPr>
      <w:r>
        <w:t xml:space="preserve">Figur </w:t>
      </w:r>
      <w:fldSimple w:instr=" SEQ Figur \* ARABIC ">
        <w:r w:rsidR="00A70D8F">
          <w:rPr>
            <w:noProof/>
          </w:rPr>
          <w:t>18</w:t>
        </w:r>
      </w:fldSimple>
      <w:r>
        <w:t xml:space="preserve"> Eksemplarisk mockup for brugergrænseflade for forløb ved afgivelse af samtykke. Forløb</w:t>
      </w:r>
      <w:r>
        <w:rPr>
          <w:noProof/>
        </w:rPr>
        <w:t>et indledes her med en sms med et link til borgeren, som efter login får adgang til kommunens samtykkeløsning, hvor borgeren kan vælge af starte sin afgivelse eller afbryde.</w:t>
      </w:r>
    </w:p>
    <w:p w14:paraId="768F2C34" w14:textId="73378F08" w:rsidR="00995BA0" w:rsidRDefault="00F3523B" w:rsidP="0085460E">
      <w:pPr>
        <w:keepNext/>
      </w:pPr>
      <w:r>
        <w:rPr>
          <w:noProof/>
          <w:lang w:eastAsia="da-DK"/>
        </w:rPr>
        <w:drawing>
          <wp:inline distT="0" distB="0" distL="0" distR="0" wp14:anchorId="225FA351" wp14:editId="00A06ED0">
            <wp:extent cx="6119067" cy="316307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givelse, mobil,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6357" cy="3166845"/>
                    </a:xfrm>
                    <a:prstGeom prst="rect">
                      <a:avLst/>
                    </a:prstGeom>
                  </pic:spPr>
                </pic:pic>
              </a:graphicData>
            </a:graphic>
          </wp:inline>
        </w:drawing>
      </w:r>
    </w:p>
    <w:p w14:paraId="3E568C5D" w14:textId="33AA2764" w:rsidR="00995BA0" w:rsidRDefault="00995BA0" w:rsidP="0085460E">
      <w:pPr>
        <w:pStyle w:val="Billedtekst"/>
      </w:pPr>
      <w:r>
        <w:t xml:space="preserve">Figur </w:t>
      </w:r>
      <w:fldSimple w:instr=" SEQ Figur \* ARABIC ">
        <w:r w:rsidR="00A70D8F">
          <w:rPr>
            <w:noProof/>
          </w:rPr>
          <w:t>19</w:t>
        </w:r>
      </w:fldSimple>
      <w:r>
        <w:t xml:space="preserve"> </w:t>
      </w:r>
      <w:r w:rsidRPr="00995BA0">
        <w:t>Eksemplarisk mockup for brugergrænseflade for forløb ved afgivelse af samtykke.</w:t>
      </w:r>
      <w:r>
        <w:t xml:space="preserve"> Borgeren gennemfører afgivelsen ved klikke fra trin til til med relevant information og eventuelt foretage til- eller fravalg. Afslutningsvist præsenteres b</w:t>
      </w:r>
      <w:r w:rsidR="00F3523B">
        <w:t>or</w:t>
      </w:r>
      <w:r>
        <w:t>geren for en opsummering inden digital signering/godkendelse af samtykket.</w:t>
      </w:r>
    </w:p>
    <w:p w14:paraId="3EB5F7DF" w14:textId="77777777" w:rsidR="00995BA0" w:rsidRDefault="00995BA0" w:rsidP="0085460E">
      <w:pPr>
        <w:keepNext/>
      </w:pPr>
      <w:r w:rsidRPr="00995BA0">
        <w:rPr>
          <w:noProof/>
          <w:lang w:eastAsia="da-DK"/>
        </w:rPr>
        <w:lastRenderedPageBreak/>
        <w:drawing>
          <wp:inline distT="0" distB="0" distL="0" distR="0" wp14:anchorId="40F1D0A0" wp14:editId="61C6FCED">
            <wp:extent cx="5907522" cy="3732245"/>
            <wp:effectExtent l="0" t="0" r="0" b="1905"/>
            <wp:docPr id="347" name="Billede 2">
              <a:extLst xmlns:a="http://schemas.openxmlformats.org/drawingml/2006/main">
                <a:ext uri="{FF2B5EF4-FFF2-40B4-BE49-F238E27FC236}">
                  <a16:creationId xmlns:a16="http://schemas.microsoft.com/office/drawing/2014/main" id="{0E5723E0-2652-9FCC-DC93-DA40DF3F0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0E5723E0-2652-9FCC-DC93-DA40DF3F0546}"/>
                        </a:ext>
                      </a:extLst>
                    </pic:cNvPr>
                    <pic:cNvPicPr>
                      <a:picLocks noChangeAspect="1"/>
                    </pic:cNvPicPr>
                  </pic:nvPicPr>
                  <pic:blipFill>
                    <a:blip r:embed="rId9"/>
                    <a:stretch>
                      <a:fillRect/>
                    </a:stretch>
                  </pic:blipFill>
                  <pic:spPr>
                    <a:xfrm>
                      <a:off x="0" y="0"/>
                      <a:ext cx="5914611" cy="3736723"/>
                    </a:xfrm>
                    <a:prstGeom prst="rect">
                      <a:avLst/>
                    </a:prstGeom>
                  </pic:spPr>
                </pic:pic>
              </a:graphicData>
            </a:graphic>
          </wp:inline>
        </w:drawing>
      </w:r>
    </w:p>
    <w:p w14:paraId="3E0A28E3" w14:textId="5480ECD5" w:rsidR="00995BA0" w:rsidRDefault="00995BA0" w:rsidP="0085460E">
      <w:pPr>
        <w:pStyle w:val="Billedtekst"/>
      </w:pPr>
      <w:r>
        <w:t xml:space="preserve">Figur </w:t>
      </w:r>
      <w:fldSimple w:instr=" SEQ Figur \* ARABIC ">
        <w:r w:rsidR="00A70D8F">
          <w:rPr>
            <w:noProof/>
          </w:rPr>
          <w:t>20</w:t>
        </w:r>
      </w:fldSimple>
      <w:r>
        <w:t xml:space="preserve"> Eksemplarisk mockup af overblik</w:t>
      </w:r>
      <w:r w:rsidR="00CD337F">
        <w:t>svisning</w:t>
      </w:r>
      <w:r>
        <w:t xml:space="preserve"> </w:t>
      </w:r>
      <w:r w:rsidR="00CD337F">
        <w:t>af</w:t>
      </w:r>
      <w:r>
        <w:t xml:space="preserve"> samtykker som eksempelvis kan ske i Mit overblik på borger.dk</w:t>
      </w:r>
      <w:r w:rsidR="00CD337F">
        <w:t>.</w:t>
      </w:r>
    </w:p>
    <w:p w14:paraId="7C8A7CC6" w14:textId="77777777" w:rsidR="00CD337F" w:rsidRDefault="00CD337F" w:rsidP="0085460E">
      <w:pPr>
        <w:keepNext/>
      </w:pPr>
      <w:r w:rsidRPr="00CD337F">
        <w:rPr>
          <w:noProof/>
          <w:lang w:eastAsia="da-DK"/>
        </w:rPr>
        <w:drawing>
          <wp:inline distT="0" distB="0" distL="0" distR="0" wp14:anchorId="23B47097" wp14:editId="58A2ACBF">
            <wp:extent cx="5850294" cy="3702970"/>
            <wp:effectExtent l="0" t="0" r="0" b="0"/>
            <wp:docPr id="348" name="Billede 2">
              <a:extLst xmlns:a="http://schemas.openxmlformats.org/drawingml/2006/main">
                <a:ext uri="{FF2B5EF4-FFF2-40B4-BE49-F238E27FC236}">
                  <a16:creationId xmlns:a16="http://schemas.microsoft.com/office/drawing/2014/main" id="{E8F2756F-AAA2-8E28-BA38-09EBD5BBF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E8F2756F-AAA2-8E28-BA38-09EBD5BBFD28}"/>
                        </a:ext>
                      </a:extLst>
                    </pic:cNvPr>
                    <pic:cNvPicPr>
                      <a:picLocks noChangeAspect="1"/>
                    </pic:cNvPicPr>
                  </pic:nvPicPr>
                  <pic:blipFill>
                    <a:blip r:embed="rId28"/>
                    <a:stretch>
                      <a:fillRect/>
                    </a:stretch>
                  </pic:blipFill>
                  <pic:spPr>
                    <a:xfrm>
                      <a:off x="0" y="0"/>
                      <a:ext cx="5858185" cy="3707964"/>
                    </a:xfrm>
                    <a:prstGeom prst="rect">
                      <a:avLst/>
                    </a:prstGeom>
                  </pic:spPr>
                </pic:pic>
              </a:graphicData>
            </a:graphic>
          </wp:inline>
        </w:drawing>
      </w:r>
    </w:p>
    <w:p w14:paraId="452B4604" w14:textId="3F47AF98" w:rsidR="00995BA0" w:rsidRPr="00995BA0" w:rsidRDefault="00CD337F" w:rsidP="004615DD">
      <w:pPr>
        <w:pStyle w:val="Billedtekst"/>
      </w:pPr>
      <w:r>
        <w:t xml:space="preserve">Figur </w:t>
      </w:r>
      <w:fldSimple w:instr=" SEQ Figur \* ARABIC ">
        <w:r w:rsidR="00A70D8F">
          <w:rPr>
            <w:noProof/>
          </w:rPr>
          <w:t>21</w:t>
        </w:r>
      </w:fldSimple>
      <w:r>
        <w:t xml:space="preserve"> Eksemplarisk mockup af detaljevisning for et specifikt samtykke under overbliksvisningen, som eksempelvis kan ske i Mit overblik på borger.dk.</w:t>
      </w:r>
    </w:p>
    <w:sectPr w:rsidR="00995BA0" w:rsidRPr="00995BA0" w:rsidSect="004615DD">
      <w:headerReference w:type="even" r:id="rId29"/>
      <w:headerReference w:type="default" r:id="rId30"/>
      <w:footerReference w:type="even" r:id="rId31"/>
      <w:footerReference w:type="default" r:id="rId32"/>
      <w:headerReference w:type="first" r:id="rId33"/>
      <w:footerReference w:type="first" r:id="rId34"/>
      <w:pgSz w:w="11906" w:h="16838"/>
      <w:pgMar w:top="1701" w:right="2835" w:bottom="284" w:left="1418"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136C57" w16cex:dateUtc="2022-04-27T05:16:00Z"/>
  <w16cex:commentExtensible w16cex:durableId="2612DF1A" w16cex:dateUtc="2022-04-26T19:14:00Z"/>
  <w16cex:commentExtensible w16cex:durableId="26130E6A" w16cex:dateUtc="2022-04-26T22:35:00Z"/>
  <w16cex:commentExtensible w16cex:durableId="2612EBDE" w16cex:dateUtc="2022-04-26T20:08:00Z"/>
  <w16cex:commentExtensible w16cex:durableId="26130F9D" w16cex:dateUtc="2022-04-26T22:41:00Z"/>
  <w16cex:commentExtensible w16cex:durableId="26137144" w16cex:dateUtc="2022-04-27T05:37:00Z"/>
  <w16cex:commentExtensible w16cex:durableId="2612FA1D" w16cex:dateUtc="2022-04-26T21:09:00Z"/>
  <w16cex:commentExtensible w16cex:durableId="2613097F" w16cex:dateUtc="2022-04-26T22:14:00Z"/>
  <w16cex:commentExtensible w16cex:durableId="2612F47A" w16cex:dateUtc="2022-04-26T20:45:00Z"/>
  <w16cex:commentExtensible w16cex:durableId="2612F4E1" w16cex:dateUtc="2022-04-26T2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53769A" w16cid:durableId="26129685"/>
  <w16cid:commentId w16cid:paraId="74F9BCF2" w16cid:durableId="26129686"/>
  <w16cid:commentId w16cid:paraId="3C4B382C" w16cid:durableId="26136C57"/>
  <w16cid:commentId w16cid:paraId="2BD2894D" w16cid:durableId="26129687"/>
  <w16cid:commentId w16cid:paraId="46EA0C57" w16cid:durableId="26129688"/>
  <w16cid:commentId w16cid:paraId="6DB3696D" w16cid:durableId="2612DF1A"/>
  <w16cid:commentId w16cid:paraId="672BA04A" w16cid:durableId="26129689"/>
  <w16cid:commentId w16cid:paraId="3A7907B1" w16cid:durableId="2612968A"/>
  <w16cid:commentId w16cid:paraId="5028D410" w16cid:durableId="2612968B"/>
  <w16cid:commentId w16cid:paraId="495C3D95" w16cid:durableId="2612968C"/>
  <w16cid:commentId w16cid:paraId="72B359D0" w16cid:durableId="2612968D"/>
  <w16cid:commentId w16cid:paraId="658974D9" w16cid:durableId="2612968E"/>
  <w16cid:commentId w16cid:paraId="27C708E8" w16cid:durableId="26130E6A"/>
  <w16cid:commentId w16cid:paraId="6554A570" w16cid:durableId="2612968F"/>
  <w16cid:commentId w16cid:paraId="7B5B9625" w16cid:durableId="26129690"/>
  <w16cid:commentId w16cid:paraId="039C0F31" w16cid:durableId="26129691"/>
  <w16cid:commentId w16cid:paraId="14FF871F" w16cid:durableId="26129692"/>
  <w16cid:commentId w16cid:paraId="29EF6C35" w16cid:durableId="26129693"/>
  <w16cid:commentId w16cid:paraId="6116ECB7" w16cid:durableId="26129694"/>
  <w16cid:commentId w16cid:paraId="478422EA" w16cid:durableId="26129695"/>
  <w16cid:commentId w16cid:paraId="333C3D35" w16cid:durableId="26129696"/>
  <w16cid:commentId w16cid:paraId="2904D7B2" w16cid:durableId="26129697"/>
  <w16cid:commentId w16cid:paraId="39D39F68" w16cid:durableId="26129698"/>
  <w16cid:commentId w16cid:paraId="06972729" w16cid:durableId="26129699"/>
  <w16cid:commentId w16cid:paraId="6FC60338" w16cid:durableId="2612969A"/>
  <w16cid:commentId w16cid:paraId="1A766572" w16cid:durableId="2612969B"/>
  <w16cid:commentId w16cid:paraId="4B1E81AF" w16cid:durableId="2612969C"/>
  <w16cid:commentId w16cid:paraId="0E311E5E" w16cid:durableId="2612EBDE"/>
  <w16cid:commentId w16cid:paraId="3A9653FC" w16cid:durableId="2612EB6F"/>
  <w16cid:commentId w16cid:paraId="3420B9AC" w16cid:durableId="2612EB6E"/>
  <w16cid:commentId w16cid:paraId="667FCE21" w16cid:durableId="2612EB6D"/>
  <w16cid:commentId w16cid:paraId="6C61E40C" w16cid:durableId="2612969D"/>
  <w16cid:commentId w16cid:paraId="1AEC5238" w16cid:durableId="2612969E"/>
  <w16cid:commentId w16cid:paraId="080D6EFF" w16cid:durableId="26130F9D"/>
  <w16cid:commentId w16cid:paraId="25E02509" w16cid:durableId="26137144"/>
  <w16cid:commentId w16cid:paraId="7EF9D6B9" w16cid:durableId="2612F9C9"/>
  <w16cid:commentId w16cid:paraId="771AEC15" w16cid:durableId="2612969F"/>
  <w16cid:commentId w16cid:paraId="5EDFEC3F" w16cid:durableId="261296A0"/>
  <w16cid:commentId w16cid:paraId="4F770839" w16cid:durableId="261296A1"/>
  <w16cid:commentId w16cid:paraId="24835CA8" w16cid:durableId="261296A2"/>
  <w16cid:commentId w16cid:paraId="5E866CBA" w16cid:durableId="261296A3"/>
  <w16cid:commentId w16cid:paraId="6605F149" w16cid:durableId="261296A4"/>
  <w16cid:commentId w16cid:paraId="0D0675EF" w16cid:durableId="261296A5"/>
  <w16cid:commentId w16cid:paraId="4BE70154" w16cid:durableId="261296A6"/>
  <w16cid:commentId w16cid:paraId="40D37FAA" w16cid:durableId="2612FA1D"/>
  <w16cid:commentId w16cid:paraId="782AD37F" w16cid:durableId="261296A7"/>
  <w16cid:commentId w16cid:paraId="1E00A321" w16cid:durableId="261296A8"/>
  <w16cid:commentId w16cid:paraId="197EE35C" w16cid:durableId="261296A9"/>
  <w16cid:commentId w16cid:paraId="61951CA2" w16cid:durableId="26130975"/>
  <w16cid:commentId w16cid:paraId="30786C8A" w16cid:durableId="2613097F"/>
  <w16cid:commentId w16cid:paraId="33E50701" w16cid:durableId="261296AA"/>
  <w16cid:commentId w16cid:paraId="744A8F3F" w16cid:durableId="261296AB"/>
  <w16cid:commentId w16cid:paraId="6B665494" w16cid:durableId="261296AC"/>
  <w16cid:commentId w16cid:paraId="4FC792CC" w16cid:durableId="261296AD"/>
  <w16cid:commentId w16cid:paraId="36577EA4" w16cid:durableId="261296AE"/>
  <w16cid:commentId w16cid:paraId="55A22DF2" w16cid:durableId="261296AF"/>
  <w16cid:commentId w16cid:paraId="49C98AFC" w16cid:durableId="261296B0"/>
  <w16cid:commentId w16cid:paraId="1B96730B" w16cid:durableId="2612F77A"/>
  <w16cid:commentId w16cid:paraId="75C83F6A" w16cid:durableId="2612F779"/>
  <w16cid:commentId w16cid:paraId="1E35BE38" w16cid:durableId="2612F778"/>
  <w16cid:commentId w16cid:paraId="0ECF35CD" w16cid:durableId="2612F777"/>
  <w16cid:commentId w16cid:paraId="3E4FA994" w16cid:durableId="2612F776"/>
  <w16cid:commentId w16cid:paraId="53E5B8DE" w16cid:durableId="261296B1"/>
  <w16cid:commentId w16cid:paraId="7E40AAF1" w16cid:durableId="2612F47A"/>
  <w16cid:commentId w16cid:paraId="1372EC1F" w16cid:durableId="261296B3"/>
  <w16cid:commentId w16cid:paraId="3AD90EE5" w16cid:durableId="261296B4"/>
  <w16cid:commentId w16cid:paraId="5F241ACC" w16cid:durableId="261296B5"/>
  <w16cid:commentId w16cid:paraId="4782B723" w16cid:durableId="2612F4E1"/>
  <w16cid:commentId w16cid:paraId="0724DB7B" w16cid:durableId="261296B6"/>
  <w16cid:commentId w16cid:paraId="49DC9146" w16cid:durableId="261296B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3ED2D" w14:textId="77777777" w:rsidR="00AA0E93" w:rsidRDefault="00AA0E93" w:rsidP="00004454">
      <w:pPr>
        <w:spacing w:after="0" w:line="240" w:lineRule="auto"/>
      </w:pPr>
      <w:r>
        <w:separator/>
      </w:r>
    </w:p>
  </w:endnote>
  <w:endnote w:type="continuationSeparator" w:id="0">
    <w:p w14:paraId="53205A83" w14:textId="77777777" w:rsidR="00AA0E93" w:rsidRDefault="00AA0E93" w:rsidP="00004454">
      <w:pPr>
        <w:spacing w:after="0" w:line="240" w:lineRule="auto"/>
      </w:pPr>
      <w:r>
        <w:continuationSeparator/>
      </w:r>
    </w:p>
  </w:endnote>
  <w:endnote w:type="continuationNotice" w:id="1">
    <w:p w14:paraId="154C8367" w14:textId="77777777" w:rsidR="00AA0E93" w:rsidRDefault="00AA0E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687D6" w14:textId="77777777" w:rsidR="00B916C7" w:rsidRDefault="00B916C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52758"/>
      <w:docPartObj>
        <w:docPartGallery w:val="Page Numbers (Bottom of Page)"/>
        <w:docPartUnique/>
      </w:docPartObj>
    </w:sdtPr>
    <w:sdtEndPr/>
    <w:sdtContent>
      <w:p w14:paraId="0A8502FC" w14:textId="6304C565" w:rsidR="001D46F1" w:rsidRDefault="001D46F1">
        <w:pPr>
          <w:pStyle w:val="Sidefod"/>
          <w:jc w:val="right"/>
        </w:pPr>
        <w:r>
          <w:fldChar w:fldCharType="begin"/>
        </w:r>
        <w:r>
          <w:instrText>PAGE   \* MERGEFORMAT</w:instrText>
        </w:r>
        <w:r>
          <w:fldChar w:fldCharType="separate"/>
        </w:r>
        <w:r w:rsidR="00DA3E56">
          <w:rPr>
            <w:noProof/>
          </w:rPr>
          <w:t>2</w:t>
        </w:r>
        <w:r>
          <w:fldChar w:fldCharType="end"/>
        </w:r>
      </w:p>
    </w:sdtContent>
  </w:sdt>
  <w:p w14:paraId="2BD042EF" w14:textId="77777777" w:rsidR="001D46F1" w:rsidRDefault="001D46F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F9AAA" w14:textId="77777777" w:rsidR="00B916C7" w:rsidRDefault="00B916C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23A44" w14:textId="77777777" w:rsidR="00AA0E93" w:rsidRDefault="00AA0E93" w:rsidP="00004454">
      <w:pPr>
        <w:spacing w:after="0" w:line="240" w:lineRule="auto"/>
      </w:pPr>
      <w:r>
        <w:separator/>
      </w:r>
    </w:p>
  </w:footnote>
  <w:footnote w:type="continuationSeparator" w:id="0">
    <w:p w14:paraId="30F5F567" w14:textId="77777777" w:rsidR="00AA0E93" w:rsidRDefault="00AA0E93" w:rsidP="00004454">
      <w:pPr>
        <w:spacing w:after="0" w:line="240" w:lineRule="auto"/>
      </w:pPr>
      <w:r>
        <w:continuationSeparator/>
      </w:r>
    </w:p>
  </w:footnote>
  <w:footnote w:type="continuationNotice" w:id="1">
    <w:p w14:paraId="77518D3E" w14:textId="77777777" w:rsidR="00AA0E93" w:rsidRDefault="00AA0E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36885" w14:textId="55C39690" w:rsidR="00B916C7" w:rsidRDefault="00DA3E56">
    <w:pPr>
      <w:pStyle w:val="Sidehoved"/>
    </w:pPr>
    <w:r>
      <w:rPr>
        <w:noProof/>
      </w:rPr>
      <w:pict w14:anchorId="6D078D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00079" o:spid="_x0000_s2050" type="#_x0000_t136" style="position:absolute;margin-left:0;margin-top:0;width:414.95pt;height:124.45pt;rotation:315;z-index:-251655168;mso-position-horizontal:center;mso-position-horizontal-relative:margin;mso-position-vertical:center;mso-position-vertical-relative:margin" o:allowincell="f" fillcolor="silver" stroked="f">
          <v:fill opacity=".5"/>
          <v:textpath style="font-family:&quot;Calibri&quot;;font-size:1pt" string="Til afprøvning"/>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47DCC" w14:textId="5CD688D3" w:rsidR="001D46F1" w:rsidRPr="00DA0ACF" w:rsidRDefault="00DA3E56">
    <w:pPr>
      <w:pStyle w:val="Sidehoved"/>
      <w:rPr>
        <w:i/>
      </w:rPr>
    </w:pPr>
    <w:r>
      <w:rPr>
        <w:noProof/>
      </w:rPr>
      <w:pict w14:anchorId="1DF1B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00080" o:spid="_x0000_s2051" type="#_x0000_t136" style="position:absolute;margin-left:0;margin-top:0;width:414.95pt;height:124.45pt;rotation:315;z-index:-251653120;mso-position-horizontal:center;mso-position-horizontal-relative:margin;mso-position-vertical:center;mso-position-vertical-relative:margin" o:allowincell="f" fillcolor="silver" stroked="f">
          <v:fill opacity=".5"/>
          <v:textpath style="font-family:&quot;Calibri&quot;;font-size:1pt" string="Til afprøvning"/>
        </v:shape>
      </w:pict>
    </w:r>
    <w:r w:rsidR="001D46F1" w:rsidRPr="00DA0ACF">
      <w:rPr>
        <w:i/>
      </w:rPr>
      <w:t>Vejledning for anvendelse af fælles specifikationer for viljestilkendegivelse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1D06C" w14:textId="11307B10" w:rsidR="00B916C7" w:rsidRDefault="00DA3E56">
    <w:pPr>
      <w:pStyle w:val="Sidehoved"/>
    </w:pPr>
    <w:r>
      <w:rPr>
        <w:noProof/>
      </w:rPr>
      <w:pict w14:anchorId="6E7B7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000078" o:spid="_x0000_s2049" type="#_x0000_t136" style="position:absolute;margin-left:0;margin-top:0;width:414.95pt;height:124.45pt;rotation:315;z-index:-251657216;mso-position-horizontal:center;mso-position-horizontal-relative:margin;mso-position-vertical:center;mso-position-vertical-relative:margin" o:allowincell="f" fillcolor="silver" stroked="f">
          <v:fill opacity=".5"/>
          <v:textpath style="font-family:&quot;Calibri&quot;;font-size:1pt" string="Til afprøvning"/>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7E28FB0"/>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FEDE3A44"/>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3737CF2"/>
    <w:multiLevelType w:val="hybridMultilevel"/>
    <w:tmpl w:val="3B524D42"/>
    <w:lvl w:ilvl="0" w:tplc="44D07176">
      <w:start w:val="1"/>
      <w:numFmt w:val="bullet"/>
      <w:lvlText w:val="•"/>
      <w:lvlJc w:val="left"/>
      <w:pPr>
        <w:tabs>
          <w:tab w:val="num" w:pos="720"/>
        </w:tabs>
        <w:ind w:left="720" w:hanging="360"/>
      </w:pPr>
      <w:rPr>
        <w:rFonts w:ascii="Arial" w:hAnsi="Arial" w:hint="default"/>
      </w:rPr>
    </w:lvl>
    <w:lvl w:ilvl="1" w:tplc="174C476C" w:tentative="1">
      <w:start w:val="1"/>
      <w:numFmt w:val="bullet"/>
      <w:lvlText w:val="•"/>
      <w:lvlJc w:val="left"/>
      <w:pPr>
        <w:tabs>
          <w:tab w:val="num" w:pos="1440"/>
        </w:tabs>
        <w:ind w:left="1440" w:hanging="360"/>
      </w:pPr>
      <w:rPr>
        <w:rFonts w:ascii="Arial" w:hAnsi="Arial" w:hint="default"/>
      </w:rPr>
    </w:lvl>
    <w:lvl w:ilvl="2" w:tplc="49022A00" w:tentative="1">
      <w:start w:val="1"/>
      <w:numFmt w:val="bullet"/>
      <w:lvlText w:val="•"/>
      <w:lvlJc w:val="left"/>
      <w:pPr>
        <w:tabs>
          <w:tab w:val="num" w:pos="2160"/>
        </w:tabs>
        <w:ind w:left="2160" w:hanging="360"/>
      </w:pPr>
      <w:rPr>
        <w:rFonts w:ascii="Arial" w:hAnsi="Arial" w:hint="default"/>
      </w:rPr>
    </w:lvl>
    <w:lvl w:ilvl="3" w:tplc="8D44E38E" w:tentative="1">
      <w:start w:val="1"/>
      <w:numFmt w:val="bullet"/>
      <w:lvlText w:val="•"/>
      <w:lvlJc w:val="left"/>
      <w:pPr>
        <w:tabs>
          <w:tab w:val="num" w:pos="2880"/>
        </w:tabs>
        <w:ind w:left="2880" w:hanging="360"/>
      </w:pPr>
      <w:rPr>
        <w:rFonts w:ascii="Arial" w:hAnsi="Arial" w:hint="default"/>
      </w:rPr>
    </w:lvl>
    <w:lvl w:ilvl="4" w:tplc="5400EAFE" w:tentative="1">
      <w:start w:val="1"/>
      <w:numFmt w:val="bullet"/>
      <w:lvlText w:val="•"/>
      <w:lvlJc w:val="left"/>
      <w:pPr>
        <w:tabs>
          <w:tab w:val="num" w:pos="3600"/>
        </w:tabs>
        <w:ind w:left="3600" w:hanging="360"/>
      </w:pPr>
      <w:rPr>
        <w:rFonts w:ascii="Arial" w:hAnsi="Arial" w:hint="default"/>
      </w:rPr>
    </w:lvl>
    <w:lvl w:ilvl="5" w:tplc="94C2622E" w:tentative="1">
      <w:start w:val="1"/>
      <w:numFmt w:val="bullet"/>
      <w:lvlText w:val="•"/>
      <w:lvlJc w:val="left"/>
      <w:pPr>
        <w:tabs>
          <w:tab w:val="num" w:pos="4320"/>
        </w:tabs>
        <w:ind w:left="4320" w:hanging="360"/>
      </w:pPr>
      <w:rPr>
        <w:rFonts w:ascii="Arial" w:hAnsi="Arial" w:hint="default"/>
      </w:rPr>
    </w:lvl>
    <w:lvl w:ilvl="6" w:tplc="EED88386" w:tentative="1">
      <w:start w:val="1"/>
      <w:numFmt w:val="bullet"/>
      <w:lvlText w:val="•"/>
      <w:lvlJc w:val="left"/>
      <w:pPr>
        <w:tabs>
          <w:tab w:val="num" w:pos="5040"/>
        </w:tabs>
        <w:ind w:left="5040" w:hanging="360"/>
      </w:pPr>
      <w:rPr>
        <w:rFonts w:ascii="Arial" w:hAnsi="Arial" w:hint="default"/>
      </w:rPr>
    </w:lvl>
    <w:lvl w:ilvl="7" w:tplc="20F85336" w:tentative="1">
      <w:start w:val="1"/>
      <w:numFmt w:val="bullet"/>
      <w:lvlText w:val="•"/>
      <w:lvlJc w:val="left"/>
      <w:pPr>
        <w:tabs>
          <w:tab w:val="num" w:pos="5760"/>
        </w:tabs>
        <w:ind w:left="5760" w:hanging="360"/>
      </w:pPr>
      <w:rPr>
        <w:rFonts w:ascii="Arial" w:hAnsi="Arial" w:hint="default"/>
      </w:rPr>
    </w:lvl>
    <w:lvl w:ilvl="8" w:tplc="CC92866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1574FE"/>
    <w:multiLevelType w:val="multilevel"/>
    <w:tmpl w:val="FB4C53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F42562"/>
    <w:multiLevelType w:val="hybridMultilevel"/>
    <w:tmpl w:val="AB3E0E0E"/>
    <w:lvl w:ilvl="0" w:tplc="889C5E72">
      <w:start w:val="1"/>
      <w:numFmt w:val="bullet"/>
      <w:lvlText w:val=""/>
      <w:lvlJc w:val="left"/>
      <w:pPr>
        <w:tabs>
          <w:tab w:val="num" w:pos="720"/>
        </w:tabs>
        <w:ind w:left="720" w:hanging="360"/>
      </w:pPr>
      <w:rPr>
        <w:rFonts w:ascii="Wingdings" w:hAnsi="Wingdings" w:hint="default"/>
      </w:rPr>
    </w:lvl>
    <w:lvl w:ilvl="1" w:tplc="D514DFF8">
      <w:start w:val="1"/>
      <w:numFmt w:val="decimal"/>
      <w:lvlText w:val="%2."/>
      <w:lvlJc w:val="left"/>
      <w:pPr>
        <w:tabs>
          <w:tab w:val="num" w:pos="1440"/>
        </w:tabs>
        <w:ind w:left="1440" w:hanging="360"/>
      </w:pPr>
    </w:lvl>
    <w:lvl w:ilvl="2" w:tplc="B9544A5E" w:tentative="1">
      <w:start w:val="1"/>
      <w:numFmt w:val="bullet"/>
      <w:lvlText w:val=""/>
      <w:lvlJc w:val="left"/>
      <w:pPr>
        <w:tabs>
          <w:tab w:val="num" w:pos="2160"/>
        </w:tabs>
        <w:ind w:left="2160" w:hanging="360"/>
      </w:pPr>
      <w:rPr>
        <w:rFonts w:ascii="Wingdings" w:hAnsi="Wingdings" w:hint="default"/>
      </w:rPr>
    </w:lvl>
    <w:lvl w:ilvl="3" w:tplc="719E471C" w:tentative="1">
      <w:start w:val="1"/>
      <w:numFmt w:val="bullet"/>
      <w:lvlText w:val=""/>
      <w:lvlJc w:val="left"/>
      <w:pPr>
        <w:tabs>
          <w:tab w:val="num" w:pos="2880"/>
        </w:tabs>
        <w:ind w:left="2880" w:hanging="360"/>
      </w:pPr>
      <w:rPr>
        <w:rFonts w:ascii="Wingdings" w:hAnsi="Wingdings" w:hint="default"/>
      </w:rPr>
    </w:lvl>
    <w:lvl w:ilvl="4" w:tplc="5C14CC62" w:tentative="1">
      <w:start w:val="1"/>
      <w:numFmt w:val="bullet"/>
      <w:lvlText w:val=""/>
      <w:lvlJc w:val="left"/>
      <w:pPr>
        <w:tabs>
          <w:tab w:val="num" w:pos="3600"/>
        </w:tabs>
        <w:ind w:left="3600" w:hanging="360"/>
      </w:pPr>
      <w:rPr>
        <w:rFonts w:ascii="Wingdings" w:hAnsi="Wingdings" w:hint="default"/>
      </w:rPr>
    </w:lvl>
    <w:lvl w:ilvl="5" w:tplc="8004BE1C" w:tentative="1">
      <w:start w:val="1"/>
      <w:numFmt w:val="bullet"/>
      <w:lvlText w:val=""/>
      <w:lvlJc w:val="left"/>
      <w:pPr>
        <w:tabs>
          <w:tab w:val="num" w:pos="4320"/>
        </w:tabs>
        <w:ind w:left="4320" w:hanging="360"/>
      </w:pPr>
      <w:rPr>
        <w:rFonts w:ascii="Wingdings" w:hAnsi="Wingdings" w:hint="default"/>
      </w:rPr>
    </w:lvl>
    <w:lvl w:ilvl="6" w:tplc="B022A3D4" w:tentative="1">
      <w:start w:val="1"/>
      <w:numFmt w:val="bullet"/>
      <w:lvlText w:val=""/>
      <w:lvlJc w:val="left"/>
      <w:pPr>
        <w:tabs>
          <w:tab w:val="num" w:pos="5040"/>
        </w:tabs>
        <w:ind w:left="5040" w:hanging="360"/>
      </w:pPr>
      <w:rPr>
        <w:rFonts w:ascii="Wingdings" w:hAnsi="Wingdings" w:hint="default"/>
      </w:rPr>
    </w:lvl>
    <w:lvl w:ilvl="7" w:tplc="AA5039BA" w:tentative="1">
      <w:start w:val="1"/>
      <w:numFmt w:val="bullet"/>
      <w:lvlText w:val=""/>
      <w:lvlJc w:val="left"/>
      <w:pPr>
        <w:tabs>
          <w:tab w:val="num" w:pos="5760"/>
        </w:tabs>
        <w:ind w:left="5760" w:hanging="360"/>
      </w:pPr>
      <w:rPr>
        <w:rFonts w:ascii="Wingdings" w:hAnsi="Wingdings" w:hint="default"/>
      </w:rPr>
    </w:lvl>
    <w:lvl w:ilvl="8" w:tplc="04CA006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CE31D2"/>
    <w:multiLevelType w:val="hybridMultilevel"/>
    <w:tmpl w:val="22DA67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A0B5D15"/>
    <w:multiLevelType w:val="hybridMultilevel"/>
    <w:tmpl w:val="83E446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26F39F2"/>
    <w:multiLevelType w:val="hybridMultilevel"/>
    <w:tmpl w:val="6B3E890E"/>
    <w:lvl w:ilvl="0" w:tplc="44888A94">
      <w:start w:val="1"/>
      <w:numFmt w:val="bullet"/>
      <w:lvlText w:val=""/>
      <w:lvlJc w:val="left"/>
      <w:pPr>
        <w:tabs>
          <w:tab w:val="num" w:pos="720"/>
        </w:tabs>
        <w:ind w:left="720" w:hanging="360"/>
      </w:pPr>
      <w:rPr>
        <w:rFonts w:ascii="Wingdings" w:hAnsi="Wingdings" w:hint="default"/>
      </w:rPr>
    </w:lvl>
    <w:lvl w:ilvl="1" w:tplc="B4A841E2" w:tentative="1">
      <w:start w:val="1"/>
      <w:numFmt w:val="bullet"/>
      <w:lvlText w:val=""/>
      <w:lvlJc w:val="left"/>
      <w:pPr>
        <w:tabs>
          <w:tab w:val="num" w:pos="1440"/>
        </w:tabs>
        <w:ind w:left="1440" w:hanging="360"/>
      </w:pPr>
      <w:rPr>
        <w:rFonts w:ascii="Wingdings" w:hAnsi="Wingdings" w:hint="default"/>
      </w:rPr>
    </w:lvl>
    <w:lvl w:ilvl="2" w:tplc="D6D439D8" w:tentative="1">
      <w:start w:val="1"/>
      <w:numFmt w:val="bullet"/>
      <w:lvlText w:val=""/>
      <w:lvlJc w:val="left"/>
      <w:pPr>
        <w:tabs>
          <w:tab w:val="num" w:pos="2160"/>
        </w:tabs>
        <w:ind w:left="2160" w:hanging="360"/>
      </w:pPr>
      <w:rPr>
        <w:rFonts w:ascii="Wingdings" w:hAnsi="Wingdings" w:hint="default"/>
      </w:rPr>
    </w:lvl>
    <w:lvl w:ilvl="3" w:tplc="7F2AD8BA" w:tentative="1">
      <w:start w:val="1"/>
      <w:numFmt w:val="bullet"/>
      <w:lvlText w:val=""/>
      <w:lvlJc w:val="left"/>
      <w:pPr>
        <w:tabs>
          <w:tab w:val="num" w:pos="2880"/>
        </w:tabs>
        <w:ind w:left="2880" w:hanging="360"/>
      </w:pPr>
      <w:rPr>
        <w:rFonts w:ascii="Wingdings" w:hAnsi="Wingdings" w:hint="default"/>
      </w:rPr>
    </w:lvl>
    <w:lvl w:ilvl="4" w:tplc="E29615DA" w:tentative="1">
      <w:start w:val="1"/>
      <w:numFmt w:val="bullet"/>
      <w:lvlText w:val=""/>
      <w:lvlJc w:val="left"/>
      <w:pPr>
        <w:tabs>
          <w:tab w:val="num" w:pos="3600"/>
        </w:tabs>
        <w:ind w:left="3600" w:hanging="360"/>
      </w:pPr>
      <w:rPr>
        <w:rFonts w:ascii="Wingdings" w:hAnsi="Wingdings" w:hint="default"/>
      </w:rPr>
    </w:lvl>
    <w:lvl w:ilvl="5" w:tplc="C1BE12EE" w:tentative="1">
      <w:start w:val="1"/>
      <w:numFmt w:val="bullet"/>
      <w:lvlText w:val=""/>
      <w:lvlJc w:val="left"/>
      <w:pPr>
        <w:tabs>
          <w:tab w:val="num" w:pos="4320"/>
        </w:tabs>
        <w:ind w:left="4320" w:hanging="360"/>
      </w:pPr>
      <w:rPr>
        <w:rFonts w:ascii="Wingdings" w:hAnsi="Wingdings" w:hint="default"/>
      </w:rPr>
    </w:lvl>
    <w:lvl w:ilvl="6" w:tplc="B45CE0BA" w:tentative="1">
      <w:start w:val="1"/>
      <w:numFmt w:val="bullet"/>
      <w:lvlText w:val=""/>
      <w:lvlJc w:val="left"/>
      <w:pPr>
        <w:tabs>
          <w:tab w:val="num" w:pos="5040"/>
        </w:tabs>
        <w:ind w:left="5040" w:hanging="360"/>
      </w:pPr>
      <w:rPr>
        <w:rFonts w:ascii="Wingdings" w:hAnsi="Wingdings" w:hint="default"/>
      </w:rPr>
    </w:lvl>
    <w:lvl w:ilvl="7" w:tplc="EC28522C" w:tentative="1">
      <w:start w:val="1"/>
      <w:numFmt w:val="bullet"/>
      <w:lvlText w:val=""/>
      <w:lvlJc w:val="left"/>
      <w:pPr>
        <w:tabs>
          <w:tab w:val="num" w:pos="5760"/>
        </w:tabs>
        <w:ind w:left="5760" w:hanging="360"/>
      </w:pPr>
      <w:rPr>
        <w:rFonts w:ascii="Wingdings" w:hAnsi="Wingdings" w:hint="default"/>
      </w:rPr>
    </w:lvl>
    <w:lvl w:ilvl="8" w:tplc="F5FA09F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F52F77"/>
    <w:multiLevelType w:val="hybridMultilevel"/>
    <w:tmpl w:val="640803D6"/>
    <w:lvl w:ilvl="0" w:tplc="82404616">
      <w:start w:val="1"/>
      <w:numFmt w:val="bullet"/>
      <w:lvlText w:val=""/>
      <w:lvlJc w:val="left"/>
      <w:pPr>
        <w:tabs>
          <w:tab w:val="num" w:pos="720"/>
        </w:tabs>
        <w:ind w:left="720" w:hanging="360"/>
      </w:pPr>
      <w:rPr>
        <w:rFonts w:ascii="Wingdings" w:hAnsi="Wingdings" w:hint="default"/>
      </w:rPr>
    </w:lvl>
    <w:lvl w:ilvl="1" w:tplc="3C1A2AB6" w:tentative="1">
      <w:start w:val="1"/>
      <w:numFmt w:val="bullet"/>
      <w:lvlText w:val=""/>
      <w:lvlJc w:val="left"/>
      <w:pPr>
        <w:tabs>
          <w:tab w:val="num" w:pos="1440"/>
        </w:tabs>
        <w:ind w:left="1440" w:hanging="360"/>
      </w:pPr>
      <w:rPr>
        <w:rFonts w:ascii="Wingdings" w:hAnsi="Wingdings" w:hint="default"/>
      </w:rPr>
    </w:lvl>
    <w:lvl w:ilvl="2" w:tplc="D2D00CEC" w:tentative="1">
      <w:start w:val="1"/>
      <w:numFmt w:val="bullet"/>
      <w:lvlText w:val=""/>
      <w:lvlJc w:val="left"/>
      <w:pPr>
        <w:tabs>
          <w:tab w:val="num" w:pos="2160"/>
        </w:tabs>
        <w:ind w:left="2160" w:hanging="360"/>
      </w:pPr>
      <w:rPr>
        <w:rFonts w:ascii="Wingdings" w:hAnsi="Wingdings" w:hint="default"/>
      </w:rPr>
    </w:lvl>
    <w:lvl w:ilvl="3" w:tplc="2F3A2226" w:tentative="1">
      <w:start w:val="1"/>
      <w:numFmt w:val="bullet"/>
      <w:lvlText w:val=""/>
      <w:lvlJc w:val="left"/>
      <w:pPr>
        <w:tabs>
          <w:tab w:val="num" w:pos="2880"/>
        </w:tabs>
        <w:ind w:left="2880" w:hanging="360"/>
      </w:pPr>
      <w:rPr>
        <w:rFonts w:ascii="Wingdings" w:hAnsi="Wingdings" w:hint="default"/>
      </w:rPr>
    </w:lvl>
    <w:lvl w:ilvl="4" w:tplc="84123930" w:tentative="1">
      <w:start w:val="1"/>
      <w:numFmt w:val="bullet"/>
      <w:lvlText w:val=""/>
      <w:lvlJc w:val="left"/>
      <w:pPr>
        <w:tabs>
          <w:tab w:val="num" w:pos="3600"/>
        </w:tabs>
        <w:ind w:left="3600" w:hanging="360"/>
      </w:pPr>
      <w:rPr>
        <w:rFonts w:ascii="Wingdings" w:hAnsi="Wingdings" w:hint="default"/>
      </w:rPr>
    </w:lvl>
    <w:lvl w:ilvl="5" w:tplc="525C1720" w:tentative="1">
      <w:start w:val="1"/>
      <w:numFmt w:val="bullet"/>
      <w:lvlText w:val=""/>
      <w:lvlJc w:val="left"/>
      <w:pPr>
        <w:tabs>
          <w:tab w:val="num" w:pos="4320"/>
        </w:tabs>
        <w:ind w:left="4320" w:hanging="360"/>
      </w:pPr>
      <w:rPr>
        <w:rFonts w:ascii="Wingdings" w:hAnsi="Wingdings" w:hint="default"/>
      </w:rPr>
    </w:lvl>
    <w:lvl w:ilvl="6" w:tplc="9EBAE0AC" w:tentative="1">
      <w:start w:val="1"/>
      <w:numFmt w:val="bullet"/>
      <w:lvlText w:val=""/>
      <w:lvlJc w:val="left"/>
      <w:pPr>
        <w:tabs>
          <w:tab w:val="num" w:pos="5040"/>
        </w:tabs>
        <w:ind w:left="5040" w:hanging="360"/>
      </w:pPr>
      <w:rPr>
        <w:rFonts w:ascii="Wingdings" w:hAnsi="Wingdings" w:hint="default"/>
      </w:rPr>
    </w:lvl>
    <w:lvl w:ilvl="7" w:tplc="BD0AAD68" w:tentative="1">
      <w:start w:val="1"/>
      <w:numFmt w:val="bullet"/>
      <w:lvlText w:val=""/>
      <w:lvlJc w:val="left"/>
      <w:pPr>
        <w:tabs>
          <w:tab w:val="num" w:pos="5760"/>
        </w:tabs>
        <w:ind w:left="5760" w:hanging="360"/>
      </w:pPr>
      <w:rPr>
        <w:rFonts w:ascii="Wingdings" w:hAnsi="Wingdings" w:hint="default"/>
      </w:rPr>
    </w:lvl>
    <w:lvl w:ilvl="8" w:tplc="1E1470C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8A7926"/>
    <w:multiLevelType w:val="hybridMultilevel"/>
    <w:tmpl w:val="02387990"/>
    <w:lvl w:ilvl="0" w:tplc="1E3C2F14">
      <w:start w:val="1"/>
      <w:numFmt w:val="bullet"/>
      <w:lvlText w:val=""/>
      <w:lvlJc w:val="left"/>
      <w:pPr>
        <w:tabs>
          <w:tab w:val="num" w:pos="720"/>
        </w:tabs>
        <w:ind w:left="720" w:hanging="360"/>
      </w:pPr>
      <w:rPr>
        <w:rFonts w:ascii="Wingdings" w:hAnsi="Wingdings" w:hint="default"/>
      </w:rPr>
    </w:lvl>
    <w:lvl w:ilvl="1" w:tplc="6720D604" w:tentative="1">
      <w:start w:val="1"/>
      <w:numFmt w:val="bullet"/>
      <w:lvlText w:val=""/>
      <w:lvlJc w:val="left"/>
      <w:pPr>
        <w:tabs>
          <w:tab w:val="num" w:pos="1440"/>
        </w:tabs>
        <w:ind w:left="1440" w:hanging="360"/>
      </w:pPr>
      <w:rPr>
        <w:rFonts w:ascii="Wingdings" w:hAnsi="Wingdings" w:hint="default"/>
      </w:rPr>
    </w:lvl>
    <w:lvl w:ilvl="2" w:tplc="13DC4CD8" w:tentative="1">
      <w:start w:val="1"/>
      <w:numFmt w:val="bullet"/>
      <w:lvlText w:val=""/>
      <w:lvlJc w:val="left"/>
      <w:pPr>
        <w:tabs>
          <w:tab w:val="num" w:pos="2160"/>
        </w:tabs>
        <w:ind w:left="2160" w:hanging="360"/>
      </w:pPr>
      <w:rPr>
        <w:rFonts w:ascii="Wingdings" w:hAnsi="Wingdings" w:hint="default"/>
      </w:rPr>
    </w:lvl>
    <w:lvl w:ilvl="3" w:tplc="9224FFCE" w:tentative="1">
      <w:start w:val="1"/>
      <w:numFmt w:val="bullet"/>
      <w:lvlText w:val=""/>
      <w:lvlJc w:val="left"/>
      <w:pPr>
        <w:tabs>
          <w:tab w:val="num" w:pos="2880"/>
        </w:tabs>
        <w:ind w:left="2880" w:hanging="360"/>
      </w:pPr>
      <w:rPr>
        <w:rFonts w:ascii="Wingdings" w:hAnsi="Wingdings" w:hint="default"/>
      </w:rPr>
    </w:lvl>
    <w:lvl w:ilvl="4" w:tplc="1758F48A" w:tentative="1">
      <w:start w:val="1"/>
      <w:numFmt w:val="bullet"/>
      <w:lvlText w:val=""/>
      <w:lvlJc w:val="left"/>
      <w:pPr>
        <w:tabs>
          <w:tab w:val="num" w:pos="3600"/>
        </w:tabs>
        <w:ind w:left="3600" w:hanging="360"/>
      </w:pPr>
      <w:rPr>
        <w:rFonts w:ascii="Wingdings" w:hAnsi="Wingdings" w:hint="default"/>
      </w:rPr>
    </w:lvl>
    <w:lvl w:ilvl="5" w:tplc="D30AD564" w:tentative="1">
      <w:start w:val="1"/>
      <w:numFmt w:val="bullet"/>
      <w:lvlText w:val=""/>
      <w:lvlJc w:val="left"/>
      <w:pPr>
        <w:tabs>
          <w:tab w:val="num" w:pos="4320"/>
        </w:tabs>
        <w:ind w:left="4320" w:hanging="360"/>
      </w:pPr>
      <w:rPr>
        <w:rFonts w:ascii="Wingdings" w:hAnsi="Wingdings" w:hint="default"/>
      </w:rPr>
    </w:lvl>
    <w:lvl w:ilvl="6" w:tplc="0FA219EE" w:tentative="1">
      <w:start w:val="1"/>
      <w:numFmt w:val="bullet"/>
      <w:lvlText w:val=""/>
      <w:lvlJc w:val="left"/>
      <w:pPr>
        <w:tabs>
          <w:tab w:val="num" w:pos="5040"/>
        </w:tabs>
        <w:ind w:left="5040" w:hanging="360"/>
      </w:pPr>
      <w:rPr>
        <w:rFonts w:ascii="Wingdings" w:hAnsi="Wingdings" w:hint="default"/>
      </w:rPr>
    </w:lvl>
    <w:lvl w:ilvl="7" w:tplc="15C81222" w:tentative="1">
      <w:start w:val="1"/>
      <w:numFmt w:val="bullet"/>
      <w:lvlText w:val=""/>
      <w:lvlJc w:val="left"/>
      <w:pPr>
        <w:tabs>
          <w:tab w:val="num" w:pos="5760"/>
        </w:tabs>
        <w:ind w:left="5760" w:hanging="360"/>
      </w:pPr>
      <w:rPr>
        <w:rFonts w:ascii="Wingdings" w:hAnsi="Wingdings" w:hint="default"/>
      </w:rPr>
    </w:lvl>
    <w:lvl w:ilvl="8" w:tplc="FE0A58A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D11774"/>
    <w:multiLevelType w:val="hybridMultilevel"/>
    <w:tmpl w:val="E61697E2"/>
    <w:lvl w:ilvl="0" w:tplc="243EC622">
      <w:start w:val="1"/>
      <w:numFmt w:val="decimal"/>
      <w:lvlText w:val="%1."/>
      <w:lvlJc w:val="left"/>
      <w:pPr>
        <w:tabs>
          <w:tab w:val="num" w:pos="720"/>
        </w:tabs>
        <w:ind w:left="720" w:hanging="360"/>
      </w:pPr>
    </w:lvl>
    <w:lvl w:ilvl="1" w:tplc="86A03948">
      <w:start w:val="1"/>
      <w:numFmt w:val="decimal"/>
      <w:lvlText w:val="%2."/>
      <w:lvlJc w:val="left"/>
      <w:pPr>
        <w:tabs>
          <w:tab w:val="num" w:pos="1440"/>
        </w:tabs>
        <w:ind w:left="1440" w:hanging="360"/>
      </w:pPr>
    </w:lvl>
    <w:lvl w:ilvl="2" w:tplc="FF48F76C" w:tentative="1">
      <w:start w:val="1"/>
      <w:numFmt w:val="decimal"/>
      <w:lvlText w:val="%3."/>
      <w:lvlJc w:val="left"/>
      <w:pPr>
        <w:tabs>
          <w:tab w:val="num" w:pos="2160"/>
        </w:tabs>
        <w:ind w:left="2160" w:hanging="360"/>
      </w:pPr>
    </w:lvl>
    <w:lvl w:ilvl="3" w:tplc="9FFABA40" w:tentative="1">
      <w:start w:val="1"/>
      <w:numFmt w:val="decimal"/>
      <w:lvlText w:val="%4."/>
      <w:lvlJc w:val="left"/>
      <w:pPr>
        <w:tabs>
          <w:tab w:val="num" w:pos="2880"/>
        </w:tabs>
        <w:ind w:left="2880" w:hanging="360"/>
      </w:pPr>
    </w:lvl>
    <w:lvl w:ilvl="4" w:tplc="B600CA8E" w:tentative="1">
      <w:start w:val="1"/>
      <w:numFmt w:val="decimal"/>
      <w:lvlText w:val="%5."/>
      <w:lvlJc w:val="left"/>
      <w:pPr>
        <w:tabs>
          <w:tab w:val="num" w:pos="3600"/>
        </w:tabs>
        <w:ind w:left="3600" w:hanging="360"/>
      </w:pPr>
    </w:lvl>
    <w:lvl w:ilvl="5" w:tplc="574A3EC6" w:tentative="1">
      <w:start w:val="1"/>
      <w:numFmt w:val="decimal"/>
      <w:lvlText w:val="%6."/>
      <w:lvlJc w:val="left"/>
      <w:pPr>
        <w:tabs>
          <w:tab w:val="num" w:pos="4320"/>
        </w:tabs>
        <w:ind w:left="4320" w:hanging="360"/>
      </w:pPr>
    </w:lvl>
    <w:lvl w:ilvl="6" w:tplc="A358D280" w:tentative="1">
      <w:start w:val="1"/>
      <w:numFmt w:val="decimal"/>
      <w:lvlText w:val="%7."/>
      <w:lvlJc w:val="left"/>
      <w:pPr>
        <w:tabs>
          <w:tab w:val="num" w:pos="5040"/>
        </w:tabs>
        <w:ind w:left="5040" w:hanging="360"/>
      </w:pPr>
    </w:lvl>
    <w:lvl w:ilvl="7" w:tplc="371C99BE" w:tentative="1">
      <w:start w:val="1"/>
      <w:numFmt w:val="decimal"/>
      <w:lvlText w:val="%8."/>
      <w:lvlJc w:val="left"/>
      <w:pPr>
        <w:tabs>
          <w:tab w:val="num" w:pos="5760"/>
        </w:tabs>
        <w:ind w:left="5760" w:hanging="360"/>
      </w:pPr>
    </w:lvl>
    <w:lvl w:ilvl="8" w:tplc="8CB80BC6" w:tentative="1">
      <w:start w:val="1"/>
      <w:numFmt w:val="decimal"/>
      <w:lvlText w:val="%9."/>
      <w:lvlJc w:val="left"/>
      <w:pPr>
        <w:tabs>
          <w:tab w:val="num" w:pos="6480"/>
        </w:tabs>
        <w:ind w:left="6480" w:hanging="360"/>
      </w:pPr>
    </w:lvl>
  </w:abstractNum>
  <w:abstractNum w:abstractNumId="11" w15:restartNumberingAfterBreak="0">
    <w:nsid w:val="293468A1"/>
    <w:multiLevelType w:val="hybridMultilevel"/>
    <w:tmpl w:val="80EC64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AF65472"/>
    <w:multiLevelType w:val="hybridMultilevel"/>
    <w:tmpl w:val="C67E4292"/>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3" w15:restartNumberingAfterBreak="0">
    <w:nsid w:val="2D351630"/>
    <w:multiLevelType w:val="hybridMultilevel"/>
    <w:tmpl w:val="A836B1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16954EE"/>
    <w:multiLevelType w:val="hybridMultilevel"/>
    <w:tmpl w:val="09D21700"/>
    <w:lvl w:ilvl="0" w:tplc="621A193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1F41E57"/>
    <w:multiLevelType w:val="multilevel"/>
    <w:tmpl w:val="416C4D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7F58C9"/>
    <w:multiLevelType w:val="hybridMultilevel"/>
    <w:tmpl w:val="85C8B71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87A58C6"/>
    <w:multiLevelType w:val="hybridMultilevel"/>
    <w:tmpl w:val="CF102CA2"/>
    <w:lvl w:ilvl="0" w:tplc="A4D88F08">
      <w:start w:val="1"/>
      <w:numFmt w:val="bullet"/>
      <w:lvlText w:val="•"/>
      <w:lvlJc w:val="left"/>
      <w:pPr>
        <w:tabs>
          <w:tab w:val="num" w:pos="720"/>
        </w:tabs>
        <w:ind w:left="720" w:hanging="360"/>
      </w:pPr>
      <w:rPr>
        <w:rFonts w:ascii="Arial" w:hAnsi="Arial" w:hint="default"/>
      </w:rPr>
    </w:lvl>
    <w:lvl w:ilvl="1" w:tplc="ABE27748" w:tentative="1">
      <w:start w:val="1"/>
      <w:numFmt w:val="bullet"/>
      <w:lvlText w:val="•"/>
      <w:lvlJc w:val="left"/>
      <w:pPr>
        <w:tabs>
          <w:tab w:val="num" w:pos="1440"/>
        </w:tabs>
        <w:ind w:left="1440" w:hanging="360"/>
      </w:pPr>
      <w:rPr>
        <w:rFonts w:ascii="Arial" w:hAnsi="Arial" w:hint="default"/>
      </w:rPr>
    </w:lvl>
    <w:lvl w:ilvl="2" w:tplc="6B9C9870" w:tentative="1">
      <w:start w:val="1"/>
      <w:numFmt w:val="bullet"/>
      <w:lvlText w:val="•"/>
      <w:lvlJc w:val="left"/>
      <w:pPr>
        <w:tabs>
          <w:tab w:val="num" w:pos="2160"/>
        </w:tabs>
        <w:ind w:left="2160" w:hanging="360"/>
      </w:pPr>
      <w:rPr>
        <w:rFonts w:ascii="Arial" w:hAnsi="Arial" w:hint="default"/>
      </w:rPr>
    </w:lvl>
    <w:lvl w:ilvl="3" w:tplc="ABA08840" w:tentative="1">
      <w:start w:val="1"/>
      <w:numFmt w:val="bullet"/>
      <w:lvlText w:val="•"/>
      <w:lvlJc w:val="left"/>
      <w:pPr>
        <w:tabs>
          <w:tab w:val="num" w:pos="2880"/>
        </w:tabs>
        <w:ind w:left="2880" w:hanging="360"/>
      </w:pPr>
      <w:rPr>
        <w:rFonts w:ascii="Arial" w:hAnsi="Arial" w:hint="default"/>
      </w:rPr>
    </w:lvl>
    <w:lvl w:ilvl="4" w:tplc="6AACD4C6" w:tentative="1">
      <w:start w:val="1"/>
      <w:numFmt w:val="bullet"/>
      <w:lvlText w:val="•"/>
      <w:lvlJc w:val="left"/>
      <w:pPr>
        <w:tabs>
          <w:tab w:val="num" w:pos="3600"/>
        </w:tabs>
        <w:ind w:left="3600" w:hanging="360"/>
      </w:pPr>
      <w:rPr>
        <w:rFonts w:ascii="Arial" w:hAnsi="Arial" w:hint="default"/>
      </w:rPr>
    </w:lvl>
    <w:lvl w:ilvl="5" w:tplc="3CCA92BA" w:tentative="1">
      <w:start w:val="1"/>
      <w:numFmt w:val="bullet"/>
      <w:lvlText w:val="•"/>
      <w:lvlJc w:val="left"/>
      <w:pPr>
        <w:tabs>
          <w:tab w:val="num" w:pos="4320"/>
        </w:tabs>
        <w:ind w:left="4320" w:hanging="360"/>
      </w:pPr>
      <w:rPr>
        <w:rFonts w:ascii="Arial" w:hAnsi="Arial" w:hint="default"/>
      </w:rPr>
    </w:lvl>
    <w:lvl w:ilvl="6" w:tplc="6232B268" w:tentative="1">
      <w:start w:val="1"/>
      <w:numFmt w:val="bullet"/>
      <w:lvlText w:val="•"/>
      <w:lvlJc w:val="left"/>
      <w:pPr>
        <w:tabs>
          <w:tab w:val="num" w:pos="5040"/>
        </w:tabs>
        <w:ind w:left="5040" w:hanging="360"/>
      </w:pPr>
      <w:rPr>
        <w:rFonts w:ascii="Arial" w:hAnsi="Arial" w:hint="default"/>
      </w:rPr>
    </w:lvl>
    <w:lvl w:ilvl="7" w:tplc="E020CE44" w:tentative="1">
      <w:start w:val="1"/>
      <w:numFmt w:val="bullet"/>
      <w:lvlText w:val="•"/>
      <w:lvlJc w:val="left"/>
      <w:pPr>
        <w:tabs>
          <w:tab w:val="num" w:pos="5760"/>
        </w:tabs>
        <w:ind w:left="5760" w:hanging="360"/>
      </w:pPr>
      <w:rPr>
        <w:rFonts w:ascii="Arial" w:hAnsi="Arial" w:hint="default"/>
      </w:rPr>
    </w:lvl>
    <w:lvl w:ilvl="8" w:tplc="886E862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B8E7609"/>
    <w:multiLevelType w:val="hybridMultilevel"/>
    <w:tmpl w:val="2BF4954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BBD7E08"/>
    <w:multiLevelType w:val="multilevel"/>
    <w:tmpl w:val="968CE9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26209F"/>
    <w:multiLevelType w:val="hybridMultilevel"/>
    <w:tmpl w:val="3FA4FB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F28174E"/>
    <w:multiLevelType w:val="hybridMultilevel"/>
    <w:tmpl w:val="86840E3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01F15D0"/>
    <w:multiLevelType w:val="hybridMultilevel"/>
    <w:tmpl w:val="83664A86"/>
    <w:lvl w:ilvl="0" w:tplc="04060011">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23" w15:restartNumberingAfterBreak="0">
    <w:nsid w:val="4162159A"/>
    <w:multiLevelType w:val="hybridMultilevel"/>
    <w:tmpl w:val="AD807B0E"/>
    <w:lvl w:ilvl="0" w:tplc="235CC796">
      <w:start w:val="1"/>
      <w:numFmt w:val="decimal"/>
      <w:lvlText w:val="%1."/>
      <w:lvlJc w:val="left"/>
      <w:pPr>
        <w:tabs>
          <w:tab w:val="num" w:pos="720"/>
        </w:tabs>
        <w:ind w:left="720" w:hanging="360"/>
      </w:pPr>
    </w:lvl>
    <w:lvl w:ilvl="1" w:tplc="57222B08">
      <w:start w:val="1"/>
      <w:numFmt w:val="decimal"/>
      <w:lvlText w:val="%2."/>
      <w:lvlJc w:val="left"/>
      <w:pPr>
        <w:tabs>
          <w:tab w:val="num" w:pos="1440"/>
        </w:tabs>
        <w:ind w:left="1440" w:hanging="360"/>
      </w:pPr>
    </w:lvl>
    <w:lvl w:ilvl="2" w:tplc="39E80496" w:tentative="1">
      <w:start w:val="1"/>
      <w:numFmt w:val="decimal"/>
      <w:lvlText w:val="%3."/>
      <w:lvlJc w:val="left"/>
      <w:pPr>
        <w:tabs>
          <w:tab w:val="num" w:pos="2160"/>
        </w:tabs>
        <w:ind w:left="2160" w:hanging="360"/>
      </w:pPr>
    </w:lvl>
    <w:lvl w:ilvl="3" w:tplc="4C08235E" w:tentative="1">
      <w:start w:val="1"/>
      <w:numFmt w:val="decimal"/>
      <w:lvlText w:val="%4."/>
      <w:lvlJc w:val="left"/>
      <w:pPr>
        <w:tabs>
          <w:tab w:val="num" w:pos="2880"/>
        </w:tabs>
        <w:ind w:left="2880" w:hanging="360"/>
      </w:pPr>
    </w:lvl>
    <w:lvl w:ilvl="4" w:tplc="31B427D4" w:tentative="1">
      <w:start w:val="1"/>
      <w:numFmt w:val="decimal"/>
      <w:lvlText w:val="%5."/>
      <w:lvlJc w:val="left"/>
      <w:pPr>
        <w:tabs>
          <w:tab w:val="num" w:pos="3600"/>
        </w:tabs>
        <w:ind w:left="3600" w:hanging="360"/>
      </w:pPr>
    </w:lvl>
    <w:lvl w:ilvl="5" w:tplc="5F40AED4" w:tentative="1">
      <w:start w:val="1"/>
      <w:numFmt w:val="decimal"/>
      <w:lvlText w:val="%6."/>
      <w:lvlJc w:val="left"/>
      <w:pPr>
        <w:tabs>
          <w:tab w:val="num" w:pos="4320"/>
        </w:tabs>
        <w:ind w:left="4320" w:hanging="360"/>
      </w:pPr>
    </w:lvl>
    <w:lvl w:ilvl="6" w:tplc="76D43F66" w:tentative="1">
      <w:start w:val="1"/>
      <w:numFmt w:val="decimal"/>
      <w:lvlText w:val="%7."/>
      <w:lvlJc w:val="left"/>
      <w:pPr>
        <w:tabs>
          <w:tab w:val="num" w:pos="5040"/>
        </w:tabs>
        <w:ind w:left="5040" w:hanging="360"/>
      </w:pPr>
    </w:lvl>
    <w:lvl w:ilvl="7" w:tplc="928A517C" w:tentative="1">
      <w:start w:val="1"/>
      <w:numFmt w:val="decimal"/>
      <w:lvlText w:val="%8."/>
      <w:lvlJc w:val="left"/>
      <w:pPr>
        <w:tabs>
          <w:tab w:val="num" w:pos="5760"/>
        </w:tabs>
        <w:ind w:left="5760" w:hanging="360"/>
      </w:pPr>
    </w:lvl>
    <w:lvl w:ilvl="8" w:tplc="5812350A" w:tentative="1">
      <w:start w:val="1"/>
      <w:numFmt w:val="decimal"/>
      <w:lvlText w:val="%9."/>
      <w:lvlJc w:val="left"/>
      <w:pPr>
        <w:tabs>
          <w:tab w:val="num" w:pos="6480"/>
        </w:tabs>
        <w:ind w:left="6480" w:hanging="360"/>
      </w:pPr>
    </w:lvl>
  </w:abstractNum>
  <w:abstractNum w:abstractNumId="24" w15:restartNumberingAfterBreak="0">
    <w:nsid w:val="44262C3D"/>
    <w:multiLevelType w:val="multilevel"/>
    <w:tmpl w:val="970C3B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9473FC"/>
    <w:multiLevelType w:val="hybridMultilevel"/>
    <w:tmpl w:val="9B5470C4"/>
    <w:lvl w:ilvl="0" w:tplc="81D42EAE">
      <w:start w:val="1"/>
      <w:numFmt w:val="bullet"/>
      <w:lvlText w:val=""/>
      <w:lvlJc w:val="left"/>
      <w:pPr>
        <w:tabs>
          <w:tab w:val="num" w:pos="720"/>
        </w:tabs>
        <w:ind w:left="720" w:hanging="360"/>
      </w:pPr>
      <w:rPr>
        <w:rFonts w:ascii="Wingdings" w:hAnsi="Wingdings" w:hint="default"/>
      </w:rPr>
    </w:lvl>
    <w:lvl w:ilvl="1" w:tplc="260ACDA6" w:tentative="1">
      <w:start w:val="1"/>
      <w:numFmt w:val="bullet"/>
      <w:lvlText w:val=""/>
      <w:lvlJc w:val="left"/>
      <w:pPr>
        <w:tabs>
          <w:tab w:val="num" w:pos="1440"/>
        </w:tabs>
        <w:ind w:left="1440" w:hanging="360"/>
      </w:pPr>
      <w:rPr>
        <w:rFonts w:ascii="Wingdings" w:hAnsi="Wingdings" w:hint="default"/>
      </w:rPr>
    </w:lvl>
    <w:lvl w:ilvl="2" w:tplc="E13414C4" w:tentative="1">
      <w:start w:val="1"/>
      <w:numFmt w:val="bullet"/>
      <w:lvlText w:val=""/>
      <w:lvlJc w:val="left"/>
      <w:pPr>
        <w:tabs>
          <w:tab w:val="num" w:pos="2160"/>
        </w:tabs>
        <w:ind w:left="2160" w:hanging="360"/>
      </w:pPr>
      <w:rPr>
        <w:rFonts w:ascii="Wingdings" w:hAnsi="Wingdings" w:hint="default"/>
      </w:rPr>
    </w:lvl>
    <w:lvl w:ilvl="3" w:tplc="E21CF808" w:tentative="1">
      <w:start w:val="1"/>
      <w:numFmt w:val="bullet"/>
      <w:lvlText w:val=""/>
      <w:lvlJc w:val="left"/>
      <w:pPr>
        <w:tabs>
          <w:tab w:val="num" w:pos="2880"/>
        </w:tabs>
        <w:ind w:left="2880" w:hanging="360"/>
      </w:pPr>
      <w:rPr>
        <w:rFonts w:ascii="Wingdings" w:hAnsi="Wingdings" w:hint="default"/>
      </w:rPr>
    </w:lvl>
    <w:lvl w:ilvl="4" w:tplc="CF06D9C6" w:tentative="1">
      <w:start w:val="1"/>
      <w:numFmt w:val="bullet"/>
      <w:lvlText w:val=""/>
      <w:lvlJc w:val="left"/>
      <w:pPr>
        <w:tabs>
          <w:tab w:val="num" w:pos="3600"/>
        </w:tabs>
        <w:ind w:left="3600" w:hanging="360"/>
      </w:pPr>
      <w:rPr>
        <w:rFonts w:ascii="Wingdings" w:hAnsi="Wingdings" w:hint="default"/>
      </w:rPr>
    </w:lvl>
    <w:lvl w:ilvl="5" w:tplc="3A180300" w:tentative="1">
      <w:start w:val="1"/>
      <w:numFmt w:val="bullet"/>
      <w:lvlText w:val=""/>
      <w:lvlJc w:val="left"/>
      <w:pPr>
        <w:tabs>
          <w:tab w:val="num" w:pos="4320"/>
        </w:tabs>
        <w:ind w:left="4320" w:hanging="360"/>
      </w:pPr>
      <w:rPr>
        <w:rFonts w:ascii="Wingdings" w:hAnsi="Wingdings" w:hint="default"/>
      </w:rPr>
    </w:lvl>
    <w:lvl w:ilvl="6" w:tplc="80A84100" w:tentative="1">
      <w:start w:val="1"/>
      <w:numFmt w:val="bullet"/>
      <w:lvlText w:val=""/>
      <w:lvlJc w:val="left"/>
      <w:pPr>
        <w:tabs>
          <w:tab w:val="num" w:pos="5040"/>
        </w:tabs>
        <w:ind w:left="5040" w:hanging="360"/>
      </w:pPr>
      <w:rPr>
        <w:rFonts w:ascii="Wingdings" w:hAnsi="Wingdings" w:hint="default"/>
      </w:rPr>
    </w:lvl>
    <w:lvl w:ilvl="7" w:tplc="E8D249A6" w:tentative="1">
      <w:start w:val="1"/>
      <w:numFmt w:val="bullet"/>
      <w:lvlText w:val=""/>
      <w:lvlJc w:val="left"/>
      <w:pPr>
        <w:tabs>
          <w:tab w:val="num" w:pos="5760"/>
        </w:tabs>
        <w:ind w:left="5760" w:hanging="360"/>
      </w:pPr>
      <w:rPr>
        <w:rFonts w:ascii="Wingdings" w:hAnsi="Wingdings" w:hint="default"/>
      </w:rPr>
    </w:lvl>
    <w:lvl w:ilvl="8" w:tplc="D2DCDC6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0C2ADA"/>
    <w:multiLevelType w:val="hybridMultilevel"/>
    <w:tmpl w:val="4F7493DE"/>
    <w:lvl w:ilvl="0" w:tplc="4FAABC0E">
      <w:start w:val="1"/>
      <w:numFmt w:val="decimal"/>
      <w:lvlText w:val="%1)"/>
      <w:lvlJc w:val="left"/>
      <w:pPr>
        <w:tabs>
          <w:tab w:val="num" w:pos="720"/>
        </w:tabs>
        <w:ind w:left="720" w:hanging="360"/>
      </w:pPr>
    </w:lvl>
    <w:lvl w:ilvl="1" w:tplc="14429D6C" w:tentative="1">
      <w:start w:val="1"/>
      <w:numFmt w:val="decimal"/>
      <w:lvlText w:val="%2)"/>
      <w:lvlJc w:val="left"/>
      <w:pPr>
        <w:tabs>
          <w:tab w:val="num" w:pos="1440"/>
        </w:tabs>
        <w:ind w:left="1440" w:hanging="360"/>
      </w:pPr>
    </w:lvl>
    <w:lvl w:ilvl="2" w:tplc="C980E1CE" w:tentative="1">
      <w:start w:val="1"/>
      <w:numFmt w:val="decimal"/>
      <w:lvlText w:val="%3)"/>
      <w:lvlJc w:val="left"/>
      <w:pPr>
        <w:tabs>
          <w:tab w:val="num" w:pos="2160"/>
        </w:tabs>
        <w:ind w:left="2160" w:hanging="360"/>
      </w:pPr>
    </w:lvl>
    <w:lvl w:ilvl="3" w:tplc="59AEC63A" w:tentative="1">
      <w:start w:val="1"/>
      <w:numFmt w:val="decimal"/>
      <w:lvlText w:val="%4)"/>
      <w:lvlJc w:val="left"/>
      <w:pPr>
        <w:tabs>
          <w:tab w:val="num" w:pos="2880"/>
        </w:tabs>
        <w:ind w:left="2880" w:hanging="360"/>
      </w:pPr>
    </w:lvl>
    <w:lvl w:ilvl="4" w:tplc="1248CD9C" w:tentative="1">
      <w:start w:val="1"/>
      <w:numFmt w:val="decimal"/>
      <w:lvlText w:val="%5)"/>
      <w:lvlJc w:val="left"/>
      <w:pPr>
        <w:tabs>
          <w:tab w:val="num" w:pos="3600"/>
        </w:tabs>
        <w:ind w:left="3600" w:hanging="360"/>
      </w:pPr>
    </w:lvl>
    <w:lvl w:ilvl="5" w:tplc="950C87E4" w:tentative="1">
      <w:start w:val="1"/>
      <w:numFmt w:val="decimal"/>
      <w:lvlText w:val="%6)"/>
      <w:lvlJc w:val="left"/>
      <w:pPr>
        <w:tabs>
          <w:tab w:val="num" w:pos="4320"/>
        </w:tabs>
        <w:ind w:left="4320" w:hanging="360"/>
      </w:pPr>
    </w:lvl>
    <w:lvl w:ilvl="6" w:tplc="A38230A6" w:tentative="1">
      <w:start w:val="1"/>
      <w:numFmt w:val="decimal"/>
      <w:lvlText w:val="%7)"/>
      <w:lvlJc w:val="left"/>
      <w:pPr>
        <w:tabs>
          <w:tab w:val="num" w:pos="5040"/>
        </w:tabs>
        <w:ind w:left="5040" w:hanging="360"/>
      </w:pPr>
    </w:lvl>
    <w:lvl w:ilvl="7" w:tplc="DD1C077C" w:tentative="1">
      <w:start w:val="1"/>
      <w:numFmt w:val="decimal"/>
      <w:lvlText w:val="%8)"/>
      <w:lvlJc w:val="left"/>
      <w:pPr>
        <w:tabs>
          <w:tab w:val="num" w:pos="5760"/>
        </w:tabs>
        <w:ind w:left="5760" w:hanging="360"/>
      </w:pPr>
    </w:lvl>
    <w:lvl w:ilvl="8" w:tplc="65AE2C98" w:tentative="1">
      <w:start w:val="1"/>
      <w:numFmt w:val="decimal"/>
      <w:lvlText w:val="%9)"/>
      <w:lvlJc w:val="left"/>
      <w:pPr>
        <w:tabs>
          <w:tab w:val="num" w:pos="6480"/>
        </w:tabs>
        <w:ind w:left="6480" w:hanging="360"/>
      </w:pPr>
    </w:lvl>
  </w:abstractNum>
  <w:abstractNum w:abstractNumId="27" w15:restartNumberingAfterBreak="0">
    <w:nsid w:val="51C40455"/>
    <w:multiLevelType w:val="hybridMultilevel"/>
    <w:tmpl w:val="C94AD3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9C8106C"/>
    <w:multiLevelType w:val="hybridMultilevel"/>
    <w:tmpl w:val="40209A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A025149"/>
    <w:multiLevelType w:val="hybridMultilevel"/>
    <w:tmpl w:val="268E7D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192767B"/>
    <w:multiLevelType w:val="hybridMultilevel"/>
    <w:tmpl w:val="3F2846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3B032C9"/>
    <w:multiLevelType w:val="hybridMultilevel"/>
    <w:tmpl w:val="F1583FD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66371802"/>
    <w:multiLevelType w:val="hybridMultilevel"/>
    <w:tmpl w:val="5DFE2DF8"/>
    <w:lvl w:ilvl="0" w:tplc="0406000F">
      <w:start w:val="1"/>
      <w:numFmt w:val="decimal"/>
      <w:lvlText w:val="%1."/>
      <w:lvlJc w:val="left"/>
      <w:pPr>
        <w:tabs>
          <w:tab w:val="num" w:pos="720"/>
        </w:tabs>
        <w:ind w:left="720" w:hanging="360"/>
      </w:pPr>
      <w:rPr>
        <w:rFonts w:hint="default"/>
      </w:rPr>
    </w:lvl>
    <w:lvl w:ilvl="1" w:tplc="D514DFF8">
      <w:start w:val="1"/>
      <w:numFmt w:val="decimal"/>
      <w:lvlText w:val="%2."/>
      <w:lvlJc w:val="left"/>
      <w:pPr>
        <w:tabs>
          <w:tab w:val="num" w:pos="1440"/>
        </w:tabs>
        <w:ind w:left="1440" w:hanging="360"/>
      </w:pPr>
    </w:lvl>
    <w:lvl w:ilvl="2" w:tplc="B9544A5E" w:tentative="1">
      <w:start w:val="1"/>
      <w:numFmt w:val="bullet"/>
      <w:lvlText w:val=""/>
      <w:lvlJc w:val="left"/>
      <w:pPr>
        <w:tabs>
          <w:tab w:val="num" w:pos="2160"/>
        </w:tabs>
        <w:ind w:left="2160" w:hanging="360"/>
      </w:pPr>
      <w:rPr>
        <w:rFonts w:ascii="Wingdings" w:hAnsi="Wingdings" w:hint="default"/>
      </w:rPr>
    </w:lvl>
    <w:lvl w:ilvl="3" w:tplc="719E471C" w:tentative="1">
      <w:start w:val="1"/>
      <w:numFmt w:val="bullet"/>
      <w:lvlText w:val=""/>
      <w:lvlJc w:val="left"/>
      <w:pPr>
        <w:tabs>
          <w:tab w:val="num" w:pos="2880"/>
        </w:tabs>
        <w:ind w:left="2880" w:hanging="360"/>
      </w:pPr>
      <w:rPr>
        <w:rFonts w:ascii="Wingdings" w:hAnsi="Wingdings" w:hint="default"/>
      </w:rPr>
    </w:lvl>
    <w:lvl w:ilvl="4" w:tplc="5C14CC62" w:tentative="1">
      <w:start w:val="1"/>
      <w:numFmt w:val="bullet"/>
      <w:lvlText w:val=""/>
      <w:lvlJc w:val="left"/>
      <w:pPr>
        <w:tabs>
          <w:tab w:val="num" w:pos="3600"/>
        </w:tabs>
        <w:ind w:left="3600" w:hanging="360"/>
      </w:pPr>
      <w:rPr>
        <w:rFonts w:ascii="Wingdings" w:hAnsi="Wingdings" w:hint="default"/>
      </w:rPr>
    </w:lvl>
    <w:lvl w:ilvl="5" w:tplc="8004BE1C" w:tentative="1">
      <w:start w:val="1"/>
      <w:numFmt w:val="bullet"/>
      <w:lvlText w:val=""/>
      <w:lvlJc w:val="left"/>
      <w:pPr>
        <w:tabs>
          <w:tab w:val="num" w:pos="4320"/>
        </w:tabs>
        <w:ind w:left="4320" w:hanging="360"/>
      </w:pPr>
      <w:rPr>
        <w:rFonts w:ascii="Wingdings" w:hAnsi="Wingdings" w:hint="default"/>
      </w:rPr>
    </w:lvl>
    <w:lvl w:ilvl="6" w:tplc="B022A3D4" w:tentative="1">
      <w:start w:val="1"/>
      <w:numFmt w:val="bullet"/>
      <w:lvlText w:val=""/>
      <w:lvlJc w:val="left"/>
      <w:pPr>
        <w:tabs>
          <w:tab w:val="num" w:pos="5040"/>
        </w:tabs>
        <w:ind w:left="5040" w:hanging="360"/>
      </w:pPr>
      <w:rPr>
        <w:rFonts w:ascii="Wingdings" w:hAnsi="Wingdings" w:hint="default"/>
      </w:rPr>
    </w:lvl>
    <w:lvl w:ilvl="7" w:tplc="AA5039BA" w:tentative="1">
      <w:start w:val="1"/>
      <w:numFmt w:val="bullet"/>
      <w:lvlText w:val=""/>
      <w:lvlJc w:val="left"/>
      <w:pPr>
        <w:tabs>
          <w:tab w:val="num" w:pos="5760"/>
        </w:tabs>
        <w:ind w:left="5760" w:hanging="360"/>
      </w:pPr>
      <w:rPr>
        <w:rFonts w:ascii="Wingdings" w:hAnsi="Wingdings" w:hint="default"/>
      </w:rPr>
    </w:lvl>
    <w:lvl w:ilvl="8" w:tplc="04CA006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6F50E36"/>
    <w:multiLevelType w:val="hybridMultilevel"/>
    <w:tmpl w:val="C1B85266"/>
    <w:lvl w:ilvl="0" w:tplc="92BCA160">
      <w:start w:val="1"/>
      <w:numFmt w:val="bullet"/>
      <w:lvlText w:val="•"/>
      <w:lvlJc w:val="left"/>
      <w:pPr>
        <w:tabs>
          <w:tab w:val="num" w:pos="720"/>
        </w:tabs>
        <w:ind w:left="720" w:hanging="360"/>
      </w:pPr>
      <w:rPr>
        <w:rFonts w:ascii="Arial" w:hAnsi="Arial" w:hint="default"/>
      </w:rPr>
    </w:lvl>
    <w:lvl w:ilvl="1" w:tplc="926C9C86" w:tentative="1">
      <w:start w:val="1"/>
      <w:numFmt w:val="bullet"/>
      <w:lvlText w:val="•"/>
      <w:lvlJc w:val="left"/>
      <w:pPr>
        <w:tabs>
          <w:tab w:val="num" w:pos="1440"/>
        </w:tabs>
        <w:ind w:left="1440" w:hanging="360"/>
      </w:pPr>
      <w:rPr>
        <w:rFonts w:ascii="Arial" w:hAnsi="Arial" w:hint="default"/>
      </w:rPr>
    </w:lvl>
    <w:lvl w:ilvl="2" w:tplc="70E6BA62" w:tentative="1">
      <w:start w:val="1"/>
      <w:numFmt w:val="bullet"/>
      <w:lvlText w:val="•"/>
      <w:lvlJc w:val="left"/>
      <w:pPr>
        <w:tabs>
          <w:tab w:val="num" w:pos="2160"/>
        </w:tabs>
        <w:ind w:left="2160" w:hanging="360"/>
      </w:pPr>
      <w:rPr>
        <w:rFonts w:ascii="Arial" w:hAnsi="Arial" w:hint="default"/>
      </w:rPr>
    </w:lvl>
    <w:lvl w:ilvl="3" w:tplc="F3E89FC4" w:tentative="1">
      <w:start w:val="1"/>
      <w:numFmt w:val="bullet"/>
      <w:lvlText w:val="•"/>
      <w:lvlJc w:val="left"/>
      <w:pPr>
        <w:tabs>
          <w:tab w:val="num" w:pos="2880"/>
        </w:tabs>
        <w:ind w:left="2880" w:hanging="360"/>
      </w:pPr>
      <w:rPr>
        <w:rFonts w:ascii="Arial" w:hAnsi="Arial" w:hint="default"/>
      </w:rPr>
    </w:lvl>
    <w:lvl w:ilvl="4" w:tplc="CAB05B0C" w:tentative="1">
      <w:start w:val="1"/>
      <w:numFmt w:val="bullet"/>
      <w:lvlText w:val="•"/>
      <w:lvlJc w:val="left"/>
      <w:pPr>
        <w:tabs>
          <w:tab w:val="num" w:pos="3600"/>
        </w:tabs>
        <w:ind w:left="3600" w:hanging="360"/>
      </w:pPr>
      <w:rPr>
        <w:rFonts w:ascii="Arial" w:hAnsi="Arial" w:hint="default"/>
      </w:rPr>
    </w:lvl>
    <w:lvl w:ilvl="5" w:tplc="3E9444B6" w:tentative="1">
      <w:start w:val="1"/>
      <w:numFmt w:val="bullet"/>
      <w:lvlText w:val="•"/>
      <w:lvlJc w:val="left"/>
      <w:pPr>
        <w:tabs>
          <w:tab w:val="num" w:pos="4320"/>
        </w:tabs>
        <w:ind w:left="4320" w:hanging="360"/>
      </w:pPr>
      <w:rPr>
        <w:rFonts w:ascii="Arial" w:hAnsi="Arial" w:hint="default"/>
      </w:rPr>
    </w:lvl>
    <w:lvl w:ilvl="6" w:tplc="8BFEEF8C" w:tentative="1">
      <w:start w:val="1"/>
      <w:numFmt w:val="bullet"/>
      <w:lvlText w:val="•"/>
      <w:lvlJc w:val="left"/>
      <w:pPr>
        <w:tabs>
          <w:tab w:val="num" w:pos="5040"/>
        </w:tabs>
        <w:ind w:left="5040" w:hanging="360"/>
      </w:pPr>
      <w:rPr>
        <w:rFonts w:ascii="Arial" w:hAnsi="Arial" w:hint="default"/>
      </w:rPr>
    </w:lvl>
    <w:lvl w:ilvl="7" w:tplc="6F243388" w:tentative="1">
      <w:start w:val="1"/>
      <w:numFmt w:val="bullet"/>
      <w:lvlText w:val="•"/>
      <w:lvlJc w:val="left"/>
      <w:pPr>
        <w:tabs>
          <w:tab w:val="num" w:pos="5760"/>
        </w:tabs>
        <w:ind w:left="5760" w:hanging="360"/>
      </w:pPr>
      <w:rPr>
        <w:rFonts w:ascii="Arial" w:hAnsi="Arial" w:hint="default"/>
      </w:rPr>
    </w:lvl>
    <w:lvl w:ilvl="8" w:tplc="6180D6F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9204808"/>
    <w:multiLevelType w:val="hybridMultilevel"/>
    <w:tmpl w:val="83E446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6CE73052"/>
    <w:multiLevelType w:val="hybridMultilevel"/>
    <w:tmpl w:val="83664A86"/>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6" w15:restartNumberingAfterBreak="0">
    <w:nsid w:val="73A41B53"/>
    <w:multiLevelType w:val="multilevel"/>
    <w:tmpl w:val="082CEF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6376C88"/>
    <w:multiLevelType w:val="hybridMultilevel"/>
    <w:tmpl w:val="FC24AD5E"/>
    <w:lvl w:ilvl="0" w:tplc="A27053A4">
      <w:start w:val="1"/>
      <w:numFmt w:val="bullet"/>
      <w:lvlText w:val=""/>
      <w:lvlJc w:val="left"/>
      <w:pPr>
        <w:tabs>
          <w:tab w:val="num" w:pos="720"/>
        </w:tabs>
        <w:ind w:left="720" w:hanging="360"/>
      </w:pPr>
      <w:rPr>
        <w:rFonts w:ascii="Wingdings" w:hAnsi="Wingdings" w:hint="default"/>
      </w:rPr>
    </w:lvl>
    <w:lvl w:ilvl="1" w:tplc="1710FE6E" w:tentative="1">
      <w:start w:val="1"/>
      <w:numFmt w:val="bullet"/>
      <w:lvlText w:val=""/>
      <w:lvlJc w:val="left"/>
      <w:pPr>
        <w:tabs>
          <w:tab w:val="num" w:pos="1440"/>
        </w:tabs>
        <w:ind w:left="1440" w:hanging="360"/>
      </w:pPr>
      <w:rPr>
        <w:rFonts w:ascii="Wingdings" w:hAnsi="Wingdings" w:hint="default"/>
      </w:rPr>
    </w:lvl>
    <w:lvl w:ilvl="2" w:tplc="61D49440" w:tentative="1">
      <w:start w:val="1"/>
      <w:numFmt w:val="bullet"/>
      <w:lvlText w:val=""/>
      <w:lvlJc w:val="left"/>
      <w:pPr>
        <w:tabs>
          <w:tab w:val="num" w:pos="2160"/>
        </w:tabs>
        <w:ind w:left="2160" w:hanging="360"/>
      </w:pPr>
      <w:rPr>
        <w:rFonts w:ascii="Wingdings" w:hAnsi="Wingdings" w:hint="default"/>
      </w:rPr>
    </w:lvl>
    <w:lvl w:ilvl="3" w:tplc="05A60106" w:tentative="1">
      <w:start w:val="1"/>
      <w:numFmt w:val="bullet"/>
      <w:lvlText w:val=""/>
      <w:lvlJc w:val="left"/>
      <w:pPr>
        <w:tabs>
          <w:tab w:val="num" w:pos="2880"/>
        </w:tabs>
        <w:ind w:left="2880" w:hanging="360"/>
      </w:pPr>
      <w:rPr>
        <w:rFonts w:ascii="Wingdings" w:hAnsi="Wingdings" w:hint="default"/>
      </w:rPr>
    </w:lvl>
    <w:lvl w:ilvl="4" w:tplc="9F46C0E8" w:tentative="1">
      <w:start w:val="1"/>
      <w:numFmt w:val="bullet"/>
      <w:lvlText w:val=""/>
      <w:lvlJc w:val="left"/>
      <w:pPr>
        <w:tabs>
          <w:tab w:val="num" w:pos="3600"/>
        </w:tabs>
        <w:ind w:left="3600" w:hanging="360"/>
      </w:pPr>
      <w:rPr>
        <w:rFonts w:ascii="Wingdings" w:hAnsi="Wingdings" w:hint="default"/>
      </w:rPr>
    </w:lvl>
    <w:lvl w:ilvl="5" w:tplc="FE9A035E" w:tentative="1">
      <w:start w:val="1"/>
      <w:numFmt w:val="bullet"/>
      <w:lvlText w:val=""/>
      <w:lvlJc w:val="left"/>
      <w:pPr>
        <w:tabs>
          <w:tab w:val="num" w:pos="4320"/>
        </w:tabs>
        <w:ind w:left="4320" w:hanging="360"/>
      </w:pPr>
      <w:rPr>
        <w:rFonts w:ascii="Wingdings" w:hAnsi="Wingdings" w:hint="default"/>
      </w:rPr>
    </w:lvl>
    <w:lvl w:ilvl="6" w:tplc="9CFAB0F6" w:tentative="1">
      <w:start w:val="1"/>
      <w:numFmt w:val="bullet"/>
      <w:lvlText w:val=""/>
      <w:lvlJc w:val="left"/>
      <w:pPr>
        <w:tabs>
          <w:tab w:val="num" w:pos="5040"/>
        </w:tabs>
        <w:ind w:left="5040" w:hanging="360"/>
      </w:pPr>
      <w:rPr>
        <w:rFonts w:ascii="Wingdings" w:hAnsi="Wingdings" w:hint="default"/>
      </w:rPr>
    </w:lvl>
    <w:lvl w:ilvl="7" w:tplc="506830B6" w:tentative="1">
      <w:start w:val="1"/>
      <w:numFmt w:val="bullet"/>
      <w:lvlText w:val=""/>
      <w:lvlJc w:val="left"/>
      <w:pPr>
        <w:tabs>
          <w:tab w:val="num" w:pos="5760"/>
        </w:tabs>
        <w:ind w:left="5760" w:hanging="360"/>
      </w:pPr>
      <w:rPr>
        <w:rFonts w:ascii="Wingdings" w:hAnsi="Wingdings" w:hint="default"/>
      </w:rPr>
    </w:lvl>
    <w:lvl w:ilvl="8" w:tplc="FDAEAE0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992736"/>
    <w:multiLevelType w:val="hybridMultilevel"/>
    <w:tmpl w:val="E98ACFB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75E1389"/>
    <w:multiLevelType w:val="hybridMultilevel"/>
    <w:tmpl w:val="4B1012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78C60CCB"/>
    <w:multiLevelType w:val="hybridMultilevel"/>
    <w:tmpl w:val="F19ED2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A3648F9"/>
    <w:multiLevelType w:val="hybridMultilevel"/>
    <w:tmpl w:val="7F7C60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D4C1059"/>
    <w:multiLevelType w:val="hybridMultilevel"/>
    <w:tmpl w:val="CCBE0CD4"/>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E1E29FA"/>
    <w:multiLevelType w:val="hybridMultilevel"/>
    <w:tmpl w:val="45D21916"/>
    <w:lvl w:ilvl="0" w:tplc="CEA04664">
      <w:start w:val="1"/>
      <w:numFmt w:val="bullet"/>
      <w:lvlText w:val=""/>
      <w:lvlJc w:val="left"/>
      <w:pPr>
        <w:tabs>
          <w:tab w:val="num" w:pos="720"/>
        </w:tabs>
        <w:ind w:left="720" w:hanging="360"/>
      </w:pPr>
      <w:rPr>
        <w:rFonts w:ascii="Wingdings" w:hAnsi="Wingdings" w:hint="default"/>
      </w:rPr>
    </w:lvl>
    <w:lvl w:ilvl="1" w:tplc="CA361ED4" w:tentative="1">
      <w:start w:val="1"/>
      <w:numFmt w:val="bullet"/>
      <w:lvlText w:val=""/>
      <w:lvlJc w:val="left"/>
      <w:pPr>
        <w:tabs>
          <w:tab w:val="num" w:pos="1440"/>
        </w:tabs>
        <w:ind w:left="1440" w:hanging="360"/>
      </w:pPr>
      <w:rPr>
        <w:rFonts w:ascii="Wingdings" w:hAnsi="Wingdings" w:hint="default"/>
      </w:rPr>
    </w:lvl>
    <w:lvl w:ilvl="2" w:tplc="2D186EA6" w:tentative="1">
      <w:start w:val="1"/>
      <w:numFmt w:val="bullet"/>
      <w:lvlText w:val=""/>
      <w:lvlJc w:val="left"/>
      <w:pPr>
        <w:tabs>
          <w:tab w:val="num" w:pos="2160"/>
        </w:tabs>
        <w:ind w:left="2160" w:hanging="360"/>
      </w:pPr>
      <w:rPr>
        <w:rFonts w:ascii="Wingdings" w:hAnsi="Wingdings" w:hint="default"/>
      </w:rPr>
    </w:lvl>
    <w:lvl w:ilvl="3" w:tplc="56708594" w:tentative="1">
      <w:start w:val="1"/>
      <w:numFmt w:val="bullet"/>
      <w:lvlText w:val=""/>
      <w:lvlJc w:val="left"/>
      <w:pPr>
        <w:tabs>
          <w:tab w:val="num" w:pos="2880"/>
        </w:tabs>
        <w:ind w:left="2880" w:hanging="360"/>
      </w:pPr>
      <w:rPr>
        <w:rFonts w:ascii="Wingdings" w:hAnsi="Wingdings" w:hint="default"/>
      </w:rPr>
    </w:lvl>
    <w:lvl w:ilvl="4" w:tplc="23A018EE" w:tentative="1">
      <w:start w:val="1"/>
      <w:numFmt w:val="bullet"/>
      <w:lvlText w:val=""/>
      <w:lvlJc w:val="left"/>
      <w:pPr>
        <w:tabs>
          <w:tab w:val="num" w:pos="3600"/>
        </w:tabs>
        <w:ind w:left="3600" w:hanging="360"/>
      </w:pPr>
      <w:rPr>
        <w:rFonts w:ascii="Wingdings" w:hAnsi="Wingdings" w:hint="default"/>
      </w:rPr>
    </w:lvl>
    <w:lvl w:ilvl="5" w:tplc="D6A0790A" w:tentative="1">
      <w:start w:val="1"/>
      <w:numFmt w:val="bullet"/>
      <w:lvlText w:val=""/>
      <w:lvlJc w:val="left"/>
      <w:pPr>
        <w:tabs>
          <w:tab w:val="num" w:pos="4320"/>
        </w:tabs>
        <w:ind w:left="4320" w:hanging="360"/>
      </w:pPr>
      <w:rPr>
        <w:rFonts w:ascii="Wingdings" w:hAnsi="Wingdings" w:hint="default"/>
      </w:rPr>
    </w:lvl>
    <w:lvl w:ilvl="6" w:tplc="DF288A0C" w:tentative="1">
      <w:start w:val="1"/>
      <w:numFmt w:val="bullet"/>
      <w:lvlText w:val=""/>
      <w:lvlJc w:val="left"/>
      <w:pPr>
        <w:tabs>
          <w:tab w:val="num" w:pos="5040"/>
        </w:tabs>
        <w:ind w:left="5040" w:hanging="360"/>
      </w:pPr>
      <w:rPr>
        <w:rFonts w:ascii="Wingdings" w:hAnsi="Wingdings" w:hint="default"/>
      </w:rPr>
    </w:lvl>
    <w:lvl w:ilvl="7" w:tplc="8A824020" w:tentative="1">
      <w:start w:val="1"/>
      <w:numFmt w:val="bullet"/>
      <w:lvlText w:val=""/>
      <w:lvlJc w:val="left"/>
      <w:pPr>
        <w:tabs>
          <w:tab w:val="num" w:pos="5760"/>
        </w:tabs>
        <w:ind w:left="5760" w:hanging="360"/>
      </w:pPr>
      <w:rPr>
        <w:rFonts w:ascii="Wingdings" w:hAnsi="Wingdings" w:hint="default"/>
      </w:rPr>
    </w:lvl>
    <w:lvl w:ilvl="8" w:tplc="788ADF80" w:tentative="1">
      <w:start w:val="1"/>
      <w:numFmt w:val="bullet"/>
      <w:lvlText w:val=""/>
      <w:lvlJc w:val="left"/>
      <w:pPr>
        <w:tabs>
          <w:tab w:val="num" w:pos="6480"/>
        </w:tabs>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22"/>
  </w:num>
  <w:num w:numId="4">
    <w:abstractNumId w:val="12"/>
  </w:num>
  <w:num w:numId="5">
    <w:abstractNumId w:val="31"/>
  </w:num>
  <w:num w:numId="6">
    <w:abstractNumId w:val="42"/>
  </w:num>
  <w:num w:numId="7">
    <w:abstractNumId w:val="35"/>
  </w:num>
  <w:num w:numId="8">
    <w:abstractNumId w:val="10"/>
  </w:num>
  <w:num w:numId="9">
    <w:abstractNumId w:val="4"/>
  </w:num>
  <w:num w:numId="10">
    <w:abstractNumId w:val="43"/>
  </w:num>
  <w:num w:numId="11">
    <w:abstractNumId w:val="7"/>
  </w:num>
  <w:num w:numId="12">
    <w:abstractNumId w:val="9"/>
  </w:num>
  <w:num w:numId="13">
    <w:abstractNumId w:val="26"/>
  </w:num>
  <w:num w:numId="14">
    <w:abstractNumId w:val="25"/>
  </w:num>
  <w:num w:numId="15">
    <w:abstractNumId w:val="37"/>
  </w:num>
  <w:num w:numId="16">
    <w:abstractNumId w:val="8"/>
  </w:num>
  <w:num w:numId="17">
    <w:abstractNumId w:val="32"/>
  </w:num>
  <w:num w:numId="18">
    <w:abstractNumId w:val="29"/>
  </w:num>
  <w:num w:numId="19">
    <w:abstractNumId w:val="11"/>
  </w:num>
  <w:num w:numId="20">
    <w:abstractNumId w:val="30"/>
  </w:num>
  <w:num w:numId="21">
    <w:abstractNumId w:val="3"/>
  </w:num>
  <w:num w:numId="22">
    <w:abstractNumId w:val="19"/>
  </w:num>
  <w:num w:numId="23">
    <w:abstractNumId w:val="24"/>
  </w:num>
  <w:num w:numId="24">
    <w:abstractNumId w:val="15"/>
  </w:num>
  <w:num w:numId="25">
    <w:abstractNumId w:val="36"/>
  </w:num>
  <w:num w:numId="26">
    <w:abstractNumId w:val="16"/>
  </w:num>
  <w:num w:numId="27">
    <w:abstractNumId w:val="38"/>
  </w:num>
  <w:num w:numId="28">
    <w:abstractNumId w:val="1"/>
  </w:num>
  <w:num w:numId="29">
    <w:abstractNumId w:val="13"/>
  </w:num>
  <w:num w:numId="30">
    <w:abstractNumId w:val="6"/>
  </w:num>
  <w:num w:numId="31">
    <w:abstractNumId w:val="2"/>
  </w:num>
  <w:num w:numId="32">
    <w:abstractNumId w:val="20"/>
  </w:num>
  <w:num w:numId="33">
    <w:abstractNumId w:val="41"/>
  </w:num>
  <w:num w:numId="34">
    <w:abstractNumId w:val="21"/>
  </w:num>
  <w:num w:numId="35">
    <w:abstractNumId w:val="33"/>
  </w:num>
  <w:num w:numId="36">
    <w:abstractNumId w:val="17"/>
  </w:num>
  <w:num w:numId="37">
    <w:abstractNumId w:val="23"/>
  </w:num>
  <w:num w:numId="38">
    <w:abstractNumId w:val="40"/>
  </w:num>
  <w:num w:numId="39">
    <w:abstractNumId w:val="14"/>
  </w:num>
  <w:num w:numId="40">
    <w:abstractNumId w:val="39"/>
  </w:num>
  <w:num w:numId="41">
    <w:abstractNumId w:val="28"/>
  </w:num>
  <w:num w:numId="42">
    <w:abstractNumId w:val="0"/>
  </w:num>
  <w:num w:numId="43">
    <w:abstractNumId w:val="27"/>
  </w:num>
  <w:num w:numId="44">
    <w:abstractNumId w:val="34"/>
  </w:num>
  <w:num w:numId="45">
    <w:abstractNumId w:val="5"/>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D40"/>
    <w:rsid w:val="00001862"/>
    <w:rsid w:val="00004454"/>
    <w:rsid w:val="00006001"/>
    <w:rsid w:val="0000660C"/>
    <w:rsid w:val="000106E2"/>
    <w:rsid w:val="00011731"/>
    <w:rsid w:val="00013BB0"/>
    <w:rsid w:val="000153B5"/>
    <w:rsid w:val="00016B90"/>
    <w:rsid w:val="00017AA4"/>
    <w:rsid w:val="00020FA4"/>
    <w:rsid w:val="00030B36"/>
    <w:rsid w:val="0003262B"/>
    <w:rsid w:val="0003363B"/>
    <w:rsid w:val="00035CDB"/>
    <w:rsid w:val="000435A6"/>
    <w:rsid w:val="00043D11"/>
    <w:rsid w:val="0004591E"/>
    <w:rsid w:val="000477FD"/>
    <w:rsid w:val="00050558"/>
    <w:rsid w:val="0006015B"/>
    <w:rsid w:val="000610A4"/>
    <w:rsid w:val="00063C87"/>
    <w:rsid w:val="000646BB"/>
    <w:rsid w:val="00066DC1"/>
    <w:rsid w:val="0007116A"/>
    <w:rsid w:val="00090481"/>
    <w:rsid w:val="00094CEA"/>
    <w:rsid w:val="000A5FF3"/>
    <w:rsid w:val="000B151F"/>
    <w:rsid w:val="000B3ACC"/>
    <w:rsid w:val="000B4F65"/>
    <w:rsid w:val="000B550E"/>
    <w:rsid w:val="000C2826"/>
    <w:rsid w:val="000C3317"/>
    <w:rsid w:val="000C3C35"/>
    <w:rsid w:val="000C538D"/>
    <w:rsid w:val="000C5586"/>
    <w:rsid w:val="000C77C3"/>
    <w:rsid w:val="000D0D9D"/>
    <w:rsid w:val="000D233C"/>
    <w:rsid w:val="000D2764"/>
    <w:rsid w:val="000D60CD"/>
    <w:rsid w:val="000D778B"/>
    <w:rsid w:val="000E01B2"/>
    <w:rsid w:val="000E29F8"/>
    <w:rsid w:val="000E3CA8"/>
    <w:rsid w:val="000E6232"/>
    <w:rsid w:val="000E736A"/>
    <w:rsid w:val="000F2FFA"/>
    <w:rsid w:val="000F4E4D"/>
    <w:rsid w:val="000F63C9"/>
    <w:rsid w:val="00103D09"/>
    <w:rsid w:val="00107F8D"/>
    <w:rsid w:val="00112E8A"/>
    <w:rsid w:val="00123DE9"/>
    <w:rsid w:val="00124F90"/>
    <w:rsid w:val="00125A1C"/>
    <w:rsid w:val="00127C18"/>
    <w:rsid w:val="001301E9"/>
    <w:rsid w:val="00137BAE"/>
    <w:rsid w:val="00137E47"/>
    <w:rsid w:val="00141FEB"/>
    <w:rsid w:val="0014204B"/>
    <w:rsid w:val="00145EAE"/>
    <w:rsid w:val="0015122D"/>
    <w:rsid w:val="001526F4"/>
    <w:rsid w:val="00160DF1"/>
    <w:rsid w:val="00161641"/>
    <w:rsid w:val="00166CA5"/>
    <w:rsid w:val="00166DAF"/>
    <w:rsid w:val="00174993"/>
    <w:rsid w:val="0017623F"/>
    <w:rsid w:val="001814EC"/>
    <w:rsid w:val="001857BF"/>
    <w:rsid w:val="00186B9E"/>
    <w:rsid w:val="00187318"/>
    <w:rsid w:val="00187632"/>
    <w:rsid w:val="001876D0"/>
    <w:rsid w:val="00191CB1"/>
    <w:rsid w:val="001943C9"/>
    <w:rsid w:val="001A5E71"/>
    <w:rsid w:val="001A673B"/>
    <w:rsid w:val="001B3DC6"/>
    <w:rsid w:val="001B696B"/>
    <w:rsid w:val="001B74DE"/>
    <w:rsid w:val="001B7C4A"/>
    <w:rsid w:val="001C4045"/>
    <w:rsid w:val="001D3016"/>
    <w:rsid w:val="001D46F1"/>
    <w:rsid w:val="001D7012"/>
    <w:rsid w:val="001F34D2"/>
    <w:rsid w:val="001F4725"/>
    <w:rsid w:val="001F4F65"/>
    <w:rsid w:val="001F55C7"/>
    <w:rsid w:val="00200FF2"/>
    <w:rsid w:val="00201553"/>
    <w:rsid w:val="00206149"/>
    <w:rsid w:val="00206EE7"/>
    <w:rsid w:val="00212D97"/>
    <w:rsid w:val="00214F78"/>
    <w:rsid w:val="00216CEC"/>
    <w:rsid w:val="00216FEE"/>
    <w:rsid w:val="00217037"/>
    <w:rsid w:val="00217C5E"/>
    <w:rsid w:val="00217E40"/>
    <w:rsid w:val="00220A6B"/>
    <w:rsid w:val="00220EB5"/>
    <w:rsid w:val="0022241D"/>
    <w:rsid w:val="00222A3A"/>
    <w:rsid w:val="00224495"/>
    <w:rsid w:val="00225938"/>
    <w:rsid w:val="0022672E"/>
    <w:rsid w:val="00231D87"/>
    <w:rsid w:val="00231E61"/>
    <w:rsid w:val="00234998"/>
    <w:rsid w:val="002377E3"/>
    <w:rsid w:val="002424AD"/>
    <w:rsid w:val="00252CD8"/>
    <w:rsid w:val="002531EE"/>
    <w:rsid w:val="00253AC6"/>
    <w:rsid w:val="002540BD"/>
    <w:rsid w:val="00260556"/>
    <w:rsid w:val="00264073"/>
    <w:rsid w:val="00264B27"/>
    <w:rsid w:val="0026769B"/>
    <w:rsid w:val="00272D23"/>
    <w:rsid w:val="002748D2"/>
    <w:rsid w:val="002773C8"/>
    <w:rsid w:val="00277A88"/>
    <w:rsid w:val="002801BA"/>
    <w:rsid w:val="00280CE5"/>
    <w:rsid w:val="00282DC2"/>
    <w:rsid w:val="00285B2F"/>
    <w:rsid w:val="0028606D"/>
    <w:rsid w:val="002873E3"/>
    <w:rsid w:val="00295DD5"/>
    <w:rsid w:val="002A5620"/>
    <w:rsid w:val="002A58A3"/>
    <w:rsid w:val="002A6468"/>
    <w:rsid w:val="002A7DED"/>
    <w:rsid w:val="002B44D8"/>
    <w:rsid w:val="002B70D2"/>
    <w:rsid w:val="002B77B4"/>
    <w:rsid w:val="002B78CE"/>
    <w:rsid w:val="002C117C"/>
    <w:rsid w:val="002D263D"/>
    <w:rsid w:val="002D6721"/>
    <w:rsid w:val="002D6A83"/>
    <w:rsid w:val="002D6BF9"/>
    <w:rsid w:val="002E0C42"/>
    <w:rsid w:val="002E121B"/>
    <w:rsid w:val="002E2E53"/>
    <w:rsid w:val="002E6DBD"/>
    <w:rsid w:val="002F393C"/>
    <w:rsid w:val="002F431B"/>
    <w:rsid w:val="002F5726"/>
    <w:rsid w:val="002F666E"/>
    <w:rsid w:val="0030688E"/>
    <w:rsid w:val="00311135"/>
    <w:rsid w:val="00312A3B"/>
    <w:rsid w:val="003144FF"/>
    <w:rsid w:val="003179D2"/>
    <w:rsid w:val="00321243"/>
    <w:rsid w:val="003223C1"/>
    <w:rsid w:val="003239F7"/>
    <w:rsid w:val="003243C2"/>
    <w:rsid w:val="003254BD"/>
    <w:rsid w:val="0032767F"/>
    <w:rsid w:val="00327B5D"/>
    <w:rsid w:val="00334AAF"/>
    <w:rsid w:val="00343F29"/>
    <w:rsid w:val="00352630"/>
    <w:rsid w:val="0035338B"/>
    <w:rsid w:val="003551DD"/>
    <w:rsid w:val="00356254"/>
    <w:rsid w:val="0036014B"/>
    <w:rsid w:val="00361267"/>
    <w:rsid w:val="00364366"/>
    <w:rsid w:val="0036653D"/>
    <w:rsid w:val="00367DAB"/>
    <w:rsid w:val="00373F0D"/>
    <w:rsid w:val="00377F2E"/>
    <w:rsid w:val="00393A6C"/>
    <w:rsid w:val="003955F1"/>
    <w:rsid w:val="0039663C"/>
    <w:rsid w:val="003967DF"/>
    <w:rsid w:val="00396A73"/>
    <w:rsid w:val="00397387"/>
    <w:rsid w:val="00397D14"/>
    <w:rsid w:val="003A038E"/>
    <w:rsid w:val="003A0D74"/>
    <w:rsid w:val="003A30CC"/>
    <w:rsid w:val="003A5BDE"/>
    <w:rsid w:val="003A734C"/>
    <w:rsid w:val="003B1226"/>
    <w:rsid w:val="003B1892"/>
    <w:rsid w:val="003B61AF"/>
    <w:rsid w:val="003B662D"/>
    <w:rsid w:val="003C374F"/>
    <w:rsid w:val="003C5892"/>
    <w:rsid w:val="003D191A"/>
    <w:rsid w:val="003D1E18"/>
    <w:rsid w:val="003D28F5"/>
    <w:rsid w:val="003D2BEA"/>
    <w:rsid w:val="003E164D"/>
    <w:rsid w:val="003E2067"/>
    <w:rsid w:val="003E38D9"/>
    <w:rsid w:val="003E66EC"/>
    <w:rsid w:val="00406576"/>
    <w:rsid w:val="00410564"/>
    <w:rsid w:val="00410F5D"/>
    <w:rsid w:val="0041282F"/>
    <w:rsid w:val="00414799"/>
    <w:rsid w:val="00422B5D"/>
    <w:rsid w:val="0042340E"/>
    <w:rsid w:val="00432CC9"/>
    <w:rsid w:val="00434579"/>
    <w:rsid w:val="00435D77"/>
    <w:rsid w:val="00441B6F"/>
    <w:rsid w:val="00444648"/>
    <w:rsid w:val="00450250"/>
    <w:rsid w:val="00450525"/>
    <w:rsid w:val="0045444A"/>
    <w:rsid w:val="0045460C"/>
    <w:rsid w:val="00455BEC"/>
    <w:rsid w:val="00460DAC"/>
    <w:rsid w:val="0046140E"/>
    <w:rsid w:val="004615DD"/>
    <w:rsid w:val="00462524"/>
    <w:rsid w:val="00472A3E"/>
    <w:rsid w:val="00472BAF"/>
    <w:rsid w:val="00474CB4"/>
    <w:rsid w:val="00476F23"/>
    <w:rsid w:val="00476F62"/>
    <w:rsid w:val="00477263"/>
    <w:rsid w:val="0048554E"/>
    <w:rsid w:val="004A0C29"/>
    <w:rsid w:val="004A0CF4"/>
    <w:rsid w:val="004A481B"/>
    <w:rsid w:val="004A752D"/>
    <w:rsid w:val="004A7BAB"/>
    <w:rsid w:val="004B0226"/>
    <w:rsid w:val="004B6FBB"/>
    <w:rsid w:val="004C05BA"/>
    <w:rsid w:val="004C2BE1"/>
    <w:rsid w:val="004C45D1"/>
    <w:rsid w:val="004C764C"/>
    <w:rsid w:val="004D00B9"/>
    <w:rsid w:val="004D0CD6"/>
    <w:rsid w:val="004D35B1"/>
    <w:rsid w:val="004D59A1"/>
    <w:rsid w:val="004D5AD7"/>
    <w:rsid w:val="004E13F6"/>
    <w:rsid w:val="004F0EE8"/>
    <w:rsid w:val="004F14FD"/>
    <w:rsid w:val="004F3FA3"/>
    <w:rsid w:val="004F47D4"/>
    <w:rsid w:val="004F70F2"/>
    <w:rsid w:val="005001AB"/>
    <w:rsid w:val="005017E5"/>
    <w:rsid w:val="00511E29"/>
    <w:rsid w:val="00513544"/>
    <w:rsid w:val="00515872"/>
    <w:rsid w:val="00517374"/>
    <w:rsid w:val="00520A50"/>
    <w:rsid w:val="00521269"/>
    <w:rsid w:val="0052371C"/>
    <w:rsid w:val="00524088"/>
    <w:rsid w:val="005257CA"/>
    <w:rsid w:val="00525A45"/>
    <w:rsid w:val="0052636C"/>
    <w:rsid w:val="0053420A"/>
    <w:rsid w:val="00534A3C"/>
    <w:rsid w:val="00534FC3"/>
    <w:rsid w:val="00541369"/>
    <w:rsid w:val="0054644D"/>
    <w:rsid w:val="0055178F"/>
    <w:rsid w:val="00552313"/>
    <w:rsid w:val="00553BEE"/>
    <w:rsid w:val="00556CA7"/>
    <w:rsid w:val="00561606"/>
    <w:rsid w:val="00565BE5"/>
    <w:rsid w:val="00572453"/>
    <w:rsid w:val="005752E7"/>
    <w:rsid w:val="00577861"/>
    <w:rsid w:val="00581EFA"/>
    <w:rsid w:val="005828B8"/>
    <w:rsid w:val="00582D55"/>
    <w:rsid w:val="005851BE"/>
    <w:rsid w:val="005939B4"/>
    <w:rsid w:val="005A05E9"/>
    <w:rsid w:val="005A11BF"/>
    <w:rsid w:val="005A1C7C"/>
    <w:rsid w:val="005A732B"/>
    <w:rsid w:val="005B56BC"/>
    <w:rsid w:val="005B73AB"/>
    <w:rsid w:val="005B73F0"/>
    <w:rsid w:val="005B781A"/>
    <w:rsid w:val="005C29C1"/>
    <w:rsid w:val="005C5C2E"/>
    <w:rsid w:val="005C6BC1"/>
    <w:rsid w:val="005C7AB8"/>
    <w:rsid w:val="005C7F57"/>
    <w:rsid w:val="005D0783"/>
    <w:rsid w:val="005D0B5F"/>
    <w:rsid w:val="005D7F09"/>
    <w:rsid w:val="005E0862"/>
    <w:rsid w:val="005E08B2"/>
    <w:rsid w:val="005E254C"/>
    <w:rsid w:val="005E47A2"/>
    <w:rsid w:val="005E49D3"/>
    <w:rsid w:val="005E516C"/>
    <w:rsid w:val="005F003B"/>
    <w:rsid w:val="005F1F96"/>
    <w:rsid w:val="005F3F7F"/>
    <w:rsid w:val="005F590E"/>
    <w:rsid w:val="005F7A83"/>
    <w:rsid w:val="00601463"/>
    <w:rsid w:val="006030BA"/>
    <w:rsid w:val="006126B3"/>
    <w:rsid w:val="00613ACB"/>
    <w:rsid w:val="00617ED0"/>
    <w:rsid w:val="0062161A"/>
    <w:rsid w:val="00624BCC"/>
    <w:rsid w:val="0063224F"/>
    <w:rsid w:val="006365E4"/>
    <w:rsid w:val="006456AA"/>
    <w:rsid w:val="00646709"/>
    <w:rsid w:val="00651E48"/>
    <w:rsid w:val="00653DFF"/>
    <w:rsid w:val="00654B3C"/>
    <w:rsid w:val="00657598"/>
    <w:rsid w:val="00657952"/>
    <w:rsid w:val="0066378D"/>
    <w:rsid w:val="00663E4B"/>
    <w:rsid w:val="00664EF2"/>
    <w:rsid w:val="00666B30"/>
    <w:rsid w:val="00666E20"/>
    <w:rsid w:val="00671F92"/>
    <w:rsid w:val="0067604D"/>
    <w:rsid w:val="00680356"/>
    <w:rsid w:val="006870C8"/>
    <w:rsid w:val="00692E0E"/>
    <w:rsid w:val="00692EB7"/>
    <w:rsid w:val="00694BF0"/>
    <w:rsid w:val="00695A61"/>
    <w:rsid w:val="00696E38"/>
    <w:rsid w:val="006A01C1"/>
    <w:rsid w:val="006A5D13"/>
    <w:rsid w:val="006A7578"/>
    <w:rsid w:val="006B0BD9"/>
    <w:rsid w:val="006B25E2"/>
    <w:rsid w:val="006B3B56"/>
    <w:rsid w:val="006B4578"/>
    <w:rsid w:val="006B73D5"/>
    <w:rsid w:val="006C4F7E"/>
    <w:rsid w:val="006C52BF"/>
    <w:rsid w:val="006C5AA9"/>
    <w:rsid w:val="006D2B44"/>
    <w:rsid w:val="006E3C45"/>
    <w:rsid w:val="006E6474"/>
    <w:rsid w:val="006F0642"/>
    <w:rsid w:val="006F1954"/>
    <w:rsid w:val="006F5562"/>
    <w:rsid w:val="0070273C"/>
    <w:rsid w:val="00702EB2"/>
    <w:rsid w:val="007056E9"/>
    <w:rsid w:val="00710B44"/>
    <w:rsid w:val="0071188C"/>
    <w:rsid w:val="00715954"/>
    <w:rsid w:val="007162D2"/>
    <w:rsid w:val="0072059F"/>
    <w:rsid w:val="00721D6C"/>
    <w:rsid w:val="00723512"/>
    <w:rsid w:val="007240B5"/>
    <w:rsid w:val="00724673"/>
    <w:rsid w:val="00727FEC"/>
    <w:rsid w:val="00735776"/>
    <w:rsid w:val="00735F10"/>
    <w:rsid w:val="00737372"/>
    <w:rsid w:val="00741F21"/>
    <w:rsid w:val="00756343"/>
    <w:rsid w:val="007564DD"/>
    <w:rsid w:val="00764F62"/>
    <w:rsid w:val="00765279"/>
    <w:rsid w:val="00767D2F"/>
    <w:rsid w:val="00776AC3"/>
    <w:rsid w:val="00780E55"/>
    <w:rsid w:val="00791BB2"/>
    <w:rsid w:val="00793B6C"/>
    <w:rsid w:val="00795188"/>
    <w:rsid w:val="007953E5"/>
    <w:rsid w:val="007A4F5B"/>
    <w:rsid w:val="007A5271"/>
    <w:rsid w:val="007A55B9"/>
    <w:rsid w:val="007A674F"/>
    <w:rsid w:val="007A7E52"/>
    <w:rsid w:val="007B3705"/>
    <w:rsid w:val="007B38D2"/>
    <w:rsid w:val="007B4D26"/>
    <w:rsid w:val="007B7B10"/>
    <w:rsid w:val="007C21D7"/>
    <w:rsid w:val="007C31D6"/>
    <w:rsid w:val="007C5514"/>
    <w:rsid w:val="007C5F06"/>
    <w:rsid w:val="007D0502"/>
    <w:rsid w:val="007D0BE5"/>
    <w:rsid w:val="007D0D28"/>
    <w:rsid w:val="007D1863"/>
    <w:rsid w:val="007D34E6"/>
    <w:rsid w:val="007D4C8D"/>
    <w:rsid w:val="007D4FAF"/>
    <w:rsid w:val="007D6DE4"/>
    <w:rsid w:val="007E580E"/>
    <w:rsid w:val="007E6606"/>
    <w:rsid w:val="007F04C8"/>
    <w:rsid w:val="007F0831"/>
    <w:rsid w:val="007F3EF1"/>
    <w:rsid w:val="007F5740"/>
    <w:rsid w:val="0080495A"/>
    <w:rsid w:val="00810119"/>
    <w:rsid w:val="00810F73"/>
    <w:rsid w:val="00811ACD"/>
    <w:rsid w:val="00820EBF"/>
    <w:rsid w:val="00821943"/>
    <w:rsid w:val="00822F0D"/>
    <w:rsid w:val="00823F06"/>
    <w:rsid w:val="00830413"/>
    <w:rsid w:val="00832E2F"/>
    <w:rsid w:val="00834A48"/>
    <w:rsid w:val="00836284"/>
    <w:rsid w:val="00837154"/>
    <w:rsid w:val="00840C66"/>
    <w:rsid w:val="00843E60"/>
    <w:rsid w:val="0084435E"/>
    <w:rsid w:val="00850A48"/>
    <w:rsid w:val="00850D18"/>
    <w:rsid w:val="008515E5"/>
    <w:rsid w:val="00852FA8"/>
    <w:rsid w:val="0085460E"/>
    <w:rsid w:val="0085539A"/>
    <w:rsid w:val="008667D8"/>
    <w:rsid w:val="00867C6C"/>
    <w:rsid w:val="008835FC"/>
    <w:rsid w:val="00883F5A"/>
    <w:rsid w:val="008850C3"/>
    <w:rsid w:val="00893402"/>
    <w:rsid w:val="0089799D"/>
    <w:rsid w:val="008A1F4F"/>
    <w:rsid w:val="008A57F8"/>
    <w:rsid w:val="008B5AD8"/>
    <w:rsid w:val="008B6492"/>
    <w:rsid w:val="008B6616"/>
    <w:rsid w:val="008B77F1"/>
    <w:rsid w:val="008B7BF6"/>
    <w:rsid w:val="008B7E7F"/>
    <w:rsid w:val="008C049C"/>
    <w:rsid w:val="008C04AA"/>
    <w:rsid w:val="008C19B9"/>
    <w:rsid w:val="008C5E1A"/>
    <w:rsid w:val="008C6B62"/>
    <w:rsid w:val="008C7940"/>
    <w:rsid w:val="008D18D3"/>
    <w:rsid w:val="008D2128"/>
    <w:rsid w:val="008D2D41"/>
    <w:rsid w:val="008E28A4"/>
    <w:rsid w:val="008E2FEA"/>
    <w:rsid w:val="008F3C5D"/>
    <w:rsid w:val="009028C7"/>
    <w:rsid w:val="00903F1D"/>
    <w:rsid w:val="00914084"/>
    <w:rsid w:val="009227B3"/>
    <w:rsid w:val="009260D9"/>
    <w:rsid w:val="0093154E"/>
    <w:rsid w:val="009339F3"/>
    <w:rsid w:val="00933E1E"/>
    <w:rsid w:val="00934651"/>
    <w:rsid w:val="00935C1D"/>
    <w:rsid w:val="009372C7"/>
    <w:rsid w:val="0094092D"/>
    <w:rsid w:val="00942E1F"/>
    <w:rsid w:val="00945908"/>
    <w:rsid w:val="0095038C"/>
    <w:rsid w:val="009521C0"/>
    <w:rsid w:val="009642E3"/>
    <w:rsid w:val="00965982"/>
    <w:rsid w:val="00967404"/>
    <w:rsid w:val="00967F51"/>
    <w:rsid w:val="0097218A"/>
    <w:rsid w:val="00975B07"/>
    <w:rsid w:val="00977DCA"/>
    <w:rsid w:val="00977F72"/>
    <w:rsid w:val="00980CDE"/>
    <w:rsid w:val="00981072"/>
    <w:rsid w:val="00995264"/>
    <w:rsid w:val="00995BA0"/>
    <w:rsid w:val="009A129B"/>
    <w:rsid w:val="009A2E92"/>
    <w:rsid w:val="009B078F"/>
    <w:rsid w:val="009B15DE"/>
    <w:rsid w:val="009B23E0"/>
    <w:rsid w:val="009B2A33"/>
    <w:rsid w:val="009B4998"/>
    <w:rsid w:val="009B64E9"/>
    <w:rsid w:val="009C0332"/>
    <w:rsid w:val="009C324C"/>
    <w:rsid w:val="009C64BF"/>
    <w:rsid w:val="009D2097"/>
    <w:rsid w:val="009E18E1"/>
    <w:rsid w:val="009E71B2"/>
    <w:rsid w:val="009F1767"/>
    <w:rsid w:val="009F33FA"/>
    <w:rsid w:val="009F390A"/>
    <w:rsid w:val="009F412D"/>
    <w:rsid w:val="009F5100"/>
    <w:rsid w:val="009F73FF"/>
    <w:rsid w:val="00A05F03"/>
    <w:rsid w:val="00A07270"/>
    <w:rsid w:val="00A07C70"/>
    <w:rsid w:val="00A102D0"/>
    <w:rsid w:val="00A16F5A"/>
    <w:rsid w:val="00A173EC"/>
    <w:rsid w:val="00A2117F"/>
    <w:rsid w:val="00A27ACB"/>
    <w:rsid w:val="00A31CFB"/>
    <w:rsid w:val="00A37114"/>
    <w:rsid w:val="00A40138"/>
    <w:rsid w:val="00A51185"/>
    <w:rsid w:val="00A53A8A"/>
    <w:rsid w:val="00A56976"/>
    <w:rsid w:val="00A570CA"/>
    <w:rsid w:val="00A610C6"/>
    <w:rsid w:val="00A6190A"/>
    <w:rsid w:val="00A70D8F"/>
    <w:rsid w:val="00A718A8"/>
    <w:rsid w:val="00A71962"/>
    <w:rsid w:val="00A749E0"/>
    <w:rsid w:val="00A75C6F"/>
    <w:rsid w:val="00A81289"/>
    <w:rsid w:val="00A81F25"/>
    <w:rsid w:val="00A87134"/>
    <w:rsid w:val="00A95968"/>
    <w:rsid w:val="00A9601B"/>
    <w:rsid w:val="00AA0E93"/>
    <w:rsid w:val="00AA15C5"/>
    <w:rsid w:val="00AA5B78"/>
    <w:rsid w:val="00AA718E"/>
    <w:rsid w:val="00AB1816"/>
    <w:rsid w:val="00AB5C49"/>
    <w:rsid w:val="00AC256C"/>
    <w:rsid w:val="00AC6073"/>
    <w:rsid w:val="00AC6A0B"/>
    <w:rsid w:val="00AD0DCB"/>
    <w:rsid w:val="00AD324D"/>
    <w:rsid w:val="00AD6D2A"/>
    <w:rsid w:val="00AD6FC2"/>
    <w:rsid w:val="00AE5170"/>
    <w:rsid w:val="00AE5B64"/>
    <w:rsid w:val="00AE61A9"/>
    <w:rsid w:val="00AF0EAD"/>
    <w:rsid w:val="00AF3F68"/>
    <w:rsid w:val="00AF6E90"/>
    <w:rsid w:val="00AF7101"/>
    <w:rsid w:val="00AF7CB0"/>
    <w:rsid w:val="00B02800"/>
    <w:rsid w:val="00B05371"/>
    <w:rsid w:val="00B05F28"/>
    <w:rsid w:val="00B05F8E"/>
    <w:rsid w:val="00B125D0"/>
    <w:rsid w:val="00B13F73"/>
    <w:rsid w:val="00B146AE"/>
    <w:rsid w:val="00B178C6"/>
    <w:rsid w:val="00B242E4"/>
    <w:rsid w:val="00B27F36"/>
    <w:rsid w:val="00B31442"/>
    <w:rsid w:val="00B34A3B"/>
    <w:rsid w:val="00B35CD4"/>
    <w:rsid w:val="00B36FC4"/>
    <w:rsid w:val="00B434AA"/>
    <w:rsid w:val="00B44638"/>
    <w:rsid w:val="00B51A58"/>
    <w:rsid w:val="00B51D61"/>
    <w:rsid w:val="00B56C64"/>
    <w:rsid w:val="00B60C5F"/>
    <w:rsid w:val="00B641E7"/>
    <w:rsid w:val="00B6643F"/>
    <w:rsid w:val="00B714EE"/>
    <w:rsid w:val="00B714FC"/>
    <w:rsid w:val="00B72A90"/>
    <w:rsid w:val="00B73E7F"/>
    <w:rsid w:val="00B73F56"/>
    <w:rsid w:val="00B76002"/>
    <w:rsid w:val="00B77608"/>
    <w:rsid w:val="00B8511E"/>
    <w:rsid w:val="00B90A62"/>
    <w:rsid w:val="00B916C7"/>
    <w:rsid w:val="00B97B82"/>
    <w:rsid w:val="00B97BCF"/>
    <w:rsid w:val="00BA0AC5"/>
    <w:rsid w:val="00BA1145"/>
    <w:rsid w:val="00BA3038"/>
    <w:rsid w:val="00BB1F6D"/>
    <w:rsid w:val="00BB4EEE"/>
    <w:rsid w:val="00BB5C4A"/>
    <w:rsid w:val="00BC02EF"/>
    <w:rsid w:val="00BC3AED"/>
    <w:rsid w:val="00BC4485"/>
    <w:rsid w:val="00BC663E"/>
    <w:rsid w:val="00BD0A39"/>
    <w:rsid w:val="00BD31E2"/>
    <w:rsid w:val="00BD3D84"/>
    <w:rsid w:val="00BD6936"/>
    <w:rsid w:val="00BD6993"/>
    <w:rsid w:val="00BE0A4B"/>
    <w:rsid w:val="00BE3D40"/>
    <w:rsid w:val="00BF2536"/>
    <w:rsid w:val="00BF7508"/>
    <w:rsid w:val="00C0678E"/>
    <w:rsid w:val="00C1155E"/>
    <w:rsid w:val="00C145C3"/>
    <w:rsid w:val="00C16D51"/>
    <w:rsid w:val="00C1774E"/>
    <w:rsid w:val="00C17979"/>
    <w:rsid w:val="00C20444"/>
    <w:rsid w:val="00C21DD1"/>
    <w:rsid w:val="00C23D13"/>
    <w:rsid w:val="00C24E2F"/>
    <w:rsid w:val="00C25278"/>
    <w:rsid w:val="00C252FB"/>
    <w:rsid w:val="00C335AF"/>
    <w:rsid w:val="00C36F73"/>
    <w:rsid w:val="00C37F46"/>
    <w:rsid w:val="00C44792"/>
    <w:rsid w:val="00C454A8"/>
    <w:rsid w:val="00C54AAF"/>
    <w:rsid w:val="00C54F7A"/>
    <w:rsid w:val="00C556A3"/>
    <w:rsid w:val="00C62FBD"/>
    <w:rsid w:val="00C63261"/>
    <w:rsid w:val="00C71402"/>
    <w:rsid w:val="00C74F6F"/>
    <w:rsid w:val="00C81652"/>
    <w:rsid w:val="00C84F43"/>
    <w:rsid w:val="00C93A10"/>
    <w:rsid w:val="00C94435"/>
    <w:rsid w:val="00C955CE"/>
    <w:rsid w:val="00CA3448"/>
    <w:rsid w:val="00CB23F6"/>
    <w:rsid w:val="00CB25FF"/>
    <w:rsid w:val="00CB2E1C"/>
    <w:rsid w:val="00CB3AA3"/>
    <w:rsid w:val="00CB4814"/>
    <w:rsid w:val="00CB5D73"/>
    <w:rsid w:val="00CB6801"/>
    <w:rsid w:val="00CB77A8"/>
    <w:rsid w:val="00CC1684"/>
    <w:rsid w:val="00CC5E2A"/>
    <w:rsid w:val="00CC71DC"/>
    <w:rsid w:val="00CC7AC8"/>
    <w:rsid w:val="00CD2485"/>
    <w:rsid w:val="00CD337F"/>
    <w:rsid w:val="00CD47D9"/>
    <w:rsid w:val="00CD4C68"/>
    <w:rsid w:val="00CD630E"/>
    <w:rsid w:val="00CD7169"/>
    <w:rsid w:val="00CD733A"/>
    <w:rsid w:val="00CE275E"/>
    <w:rsid w:val="00CE3441"/>
    <w:rsid w:val="00CE7BC6"/>
    <w:rsid w:val="00CF1841"/>
    <w:rsid w:val="00CF2E00"/>
    <w:rsid w:val="00CF446C"/>
    <w:rsid w:val="00CF6EB4"/>
    <w:rsid w:val="00D02EE9"/>
    <w:rsid w:val="00D03C5E"/>
    <w:rsid w:val="00D12A78"/>
    <w:rsid w:val="00D168CC"/>
    <w:rsid w:val="00D31CAD"/>
    <w:rsid w:val="00D32E78"/>
    <w:rsid w:val="00D344EC"/>
    <w:rsid w:val="00D350B9"/>
    <w:rsid w:val="00D370CF"/>
    <w:rsid w:val="00D508AF"/>
    <w:rsid w:val="00D514BC"/>
    <w:rsid w:val="00D5422D"/>
    <w:rsid w:val="00D551AA"/>
    <w:rsid w:val="00D572EE"/>
    <w:rsid w:val="00D64028"/>
    <w:rsid w:val="00D64D9D"/>
    <w:rsid w:val="00D65749"/>
    <w:rsid w:val="00D735AD"/>
    <w:rsid w:val="00D74121"/>
    <w:rsid w:val="00D74AE7"/>
    <w:rsid w:val="00D74F73"/>
    <w:rsid w:val="00D7673B"/>
    <w:rsid w:val="00D80277"/>
    <w:rsid w:val="00D80AA3"/>
    <w:rsid w:val="00D82F01"/>
    <w:rsid w:val="00D92743"/>
    <w:rsid w:val="00D93C77"/>
    <w:rsid w:val="00D94F32"/>
    <w:rsid w:val="00D967E5"/>
    <w:rsid w:val="00D96C49"/>
    <w:rsid w:val="00DA0ACF"/>
    <w:rsid w:val="00DA1E21"/>
    <w:rsid w:val="00DA3E56"/>
    <w:rsid w:val="00DB277B"/>
    <w:rsid w:val="00DB4D8A"/>
    <w:rsid w:val="00DC1552"/>
    <w:rsid w:val="00DC1F8B"/>
    <w:rsid w:val="00DC20D3"/>
    <w:rsid w:val="00DD2597"/>
    <w:rsid w:val="00DD4F42"/>
    <w:rsid w:val="00DD7FE1"/>
    <w:rsid w:val="00DE0B25"/>
    <w:rsid w:val="00DE5279"/>
    <w:rsid w:val="00DE7AEB"/>
    <w:rsid w:val="00DF78B1"/>
    <w:rsid w:val="00E03121"/>
    <w:rsid w:val="00E24183"/>
    <w:rsid w:val="00E24AE8"/>
    <w:rsid w:val="00E25A40"/>
    <w:rsid w:val="00E26206"/>
    <w:rsid w:val="00E31987"/>
    <w:rsid w:val="00E339AA"/>
    <w:rsid w:val="00E3530A"/>
    <w:rsid w:val="00E401D6"/>
    <w:rsid w:val="00E403C0"/>
    <w:rsid w:val="00E415C9"/>
    <w:rsid w:val="00E46CFE"/>
    <w:rsid w:val="00E51FBF"/>
    <w:rsid w:val="00E607B5"/>
    <w:rsid w:val="00E63EAB"/>
    <w:rsid w:val="00E76BE9"/>
    <w:rsid w:val="00E844A9"/>
    <w:rsid w:val="00E905A0"/>
    <w:rsid w:val="00E91E2A"/>
    <w:rsid w:val="00E93221"/>
    <w:rsid w:val="00E93F9E"/>
    <w:rsid w:val="00E950A1"/>
    <w:rsid w:val="00E97AB7"/>
    <w:rsid w:val="00EA17AF"/>
    <w:rsid w:val="00EA5BAF"/>
    <w:rsid w:val="00EA683C"/>
    <w:rsid w:val="00EB1C2F"/>
    <w:rsid w:val="00EB2EDF"/>
    <w:rsid w:val="00EB4714"/>
    <w:rsid w:val="00EC3FBA"/>
    <w:rsid w:val="00ED0555"/>
    <w:rsid w:val="00ED2279"/>
    <w:rsid w:val="00ED5EF5"/>
    <w:rsid w:val="00ED6DF7"/>
    <w:rsid w:val="00EE0FF6"/>
    <w:rsid w:val="00EE71AD"/>
    <w:rsid w:val="00EF1743"/>
    <w:rsid w:val="00F1194B"/>
    <w:rsid w:val="00F13941"/>
    <w:rsid w:val="00F228F8"/>
    <w:rsid w:val="00F25477"/>
    <w:rsid w:val="00F33283"/>
    <w:rsid w:val="00F34741"/>
    <w:rsid w:val="00F3523B"/>
    <w:rsid w:val="00F4293D"/>
    <w:rsid w:val="00F44531"/>
    <w:rsid w:val="00F47E0A"/>
    <w:rsid w:val="00F531FC"/>
    <w:rsid w:val="00F55363"/>
    <w:rsid w:val="00F60AF4"/>
    <w:rsid w:val="00F6139B"/>
    <w:rsid w:val="00F819B4"/>
    <w:rsid w:val="00F8388C"/>
    <w:rsid w:val="00F87BB6"/>
    <w:rsid w:val="00FA12E0"/>
    <w:rsid w:val="00FA5642"/>
    <w:rsid w:val="00FB1094"/>
    <w:rsid w:val="00FB540B"/>
    <w:rsid w:val="00FC285D"/>
    <w:rsid w:val="00FC2F77"/>
    <w:rsid w:val="00FC38BB"/>
    <w:rsid w:val="00FC44D1"/>
    <w:rsid w:val="00FC4C02"/>
    <w:rsid w:val="00FD0057"/>
    <w:rsid w:val="00FD47AB"/>
    <w:rsid w:val="00FD543B"/>
    <w:rsid w:val="00FE0ADA"/>
    <w:rsid w:val="00FE0C6E"/>
    <w:rsid w:val="00FE11B2"/>
    <w:rsid w:val="00FE3DCF"/>
    <w:rsid w:val="00FE4306"/>
    <w:rsid w:val="00FE528A"/>
    <w:rsid w:val="00FE5568"/>
    <w:rsid w:val="00FE67F5"/>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EECFCA"/>
  <w15:chartTrackingRefBased/>
  <w15:docId w15:val="{FF6CA305-4BD6-49AD-A48B-E341805F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976"/>
    <w:pPr>
      <w:spacing w:after="240"/>
    </w:pPr>
  </w:style>
  <w:style w:type="paragraph" w:styleId="Overskrift1">
    <w:name w:val="heading 1"/>
    <w:basedOn w:val="Normal"/>
    <w:next w:val="Normal"/>
    <w:link w:val="Overskrift1Tegn"/>
    <w:uiPriority w:val="6"/>
    <w:qFormat/>
    <w:rsid w:val="00377F2E"/>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7"/>
    <w:unhideWhenUsed/>
    <w:qFormat/>
    <w:rsid w:val="007B38D2"/>
    <w:pPr>
      <w:keepNext/>
      <w:keepLines/>
      <w:spacing w:before="36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3D2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E3530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377F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77F2E"/>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377F2E"/>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99"/>
    <w:qFormat/>
    <w:rsid w:val="00377F2E"/>
    <w:pPr>
      <w:spacing w:line="256" w:lineRule="auto"/>
      <w:ind w:left="720"/>
      <w:contextualSpacing/>
    </w:pPr>
  </w:style>
  <w:style w:type="character" w:customStyle="1" w:styleId="Overskrift2Tegn">
    <w:name w:val="Overskrift 2 Tegn"/>
    <w:basedOn w:val="Standardskrifttypeiafsnit"/>
    <w:link w:val="Overskrift2"/>
    <w:uiPriority w:val="7"/>
    <w:rsid w:val="007B38D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3D28F5"/>
    <w:rPr>
      <w:rFonts w:asciiTheme="majorHAnsi" w:eastAsiaTheme="majorEastAsia" w:hAnsiTheme="majorHAnsi" w:cstheme="majorBidi"/>
      <w:color w:val="1F3763" w:themeColor="accent1" w:themeShade="7F"/>
      <w:sz w:val="24"/>
      <w:szCs w:val="24"/>
    </w:rPr>
  </w:style>
  <w:style w:type="paragraph" w:styleId="Overskrift">
    <w:name w:val="TOC Heading"/>
    <w:basedOn w:val="Overskrift1"/>
    <w:next w:val="Normal"/>
    <w:uiPriority w:val="39"/>
    <w:unhideWhenUsed/>
    <w:qFormat/>
    <w:rsid w:val="00C63261"/>
    <w:pPr>
      <w:spacing w:line="259" w:lineRule="auto"/>
      <w:outlineLvl w:val="9"/>
    </w:pPr>
    <w:rPr>
      <w:lang w:val="en-US"/>
    </w:rPr>
  </w:style>
  <w:style w:type="paragraph" w:styleId="Indholdsfortegnelse1">
    <w:name w:val="toc 1"/>
    <w:basedOn w:val="Normal"/>
    <w:next w:val="Normal"/>
    <w:autoRedefine/>
    <w:uiPriority w:val="39"/>
    <w:unhideWhenUsed/>
    <w:rsid w:val="00C63261"/>
    <w:pPr>
      <w:spacing w:after="100"/>
    </w:pPr>
  </w:style>
  <w:style w:type="paragraph" w:styleId="Indholdsfortegnelse2">
    <w:name w:val="toc 2"/>
    <w:basedOn w:val="Normal"/>
    <w:next w:val="Normal"/>
    <w:autoRedefine/>
    <w:uiPriority w:val="39"/>
    <w:unhideWhenUsed/>
    <w:rsid w:val="00C63261"/>
    <w:pPr>
      <w:spacing w:after="100"/>
      <w:ind w:left="220"/>
    </w:pPr>
  </w:style>
  <w:style w:type="paragraph" w:styleId="Indholdsfortegnelse3">
    <w:name w:val="toc 3"/>
    <w:basedOn w:val="Normal"/>
    <w:next w:val="Normal"/>
    <w:autoRedefine/>
    <w:uiPriority w:val="39"/>
    <w:unhideWhenUsed/>
    <w:rsid w:val="00C63261"/>
    <w:pPr>
      <w:spacing w:after="100"/>
      <w:ind w:left="440"/>
    </w:pPr>
  </w:style>
  <w:style w:type="character" w:styleId="Hyperlink">
    <w:name w:val="Hyperlink"/>
    <w:basedOn w:val="Standardskrifttypeiafsnit"/>
    <w:uiPriority w:val="99"/>
    <w:unhideWhenUsed/>
    <w:rsid w:val="00C63261"/>
    <w:rPr>
      <w:color w:val="0563C1" w:themeColor="hyperlink"/>
      <w:u w:val="single"/>
    </w:rPr>
  </w:style>
  <w:style w:type="paragraph" w:styleId="Sidehoved">
    <w:name w:val="header"/>
    <w:basedOn w:val="Normal"/>
    <w:link w:val="SidehovedTegn"/>
    <w:uiPriority w:val="99"/>
    <w:unhideWhenUsed/>
    <w:rsid w:val="00004454"/>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004454"/>
  </w:style>
  <w:style w:type="paragraph" w:styleId="Sidefod">
    <w:name w:val="footer"/>
    <w:basedOn w:val="Normal"/>
    <w:link w:val="SidefodTegn"/>
    <w:uiPriority w:val="99"/>
    <w:unhideWhenUsed/>
    <w:rsid w:val="00004454"/>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004454"/>
  </w:style>
  <w:style w:type="paragraph" w:styleId="Markeringsbobletekst">
    <w:name w:val="Balloon Text"/>
    <w:basedOn w:val="Normal"/>
    <w:link w:val="MarkeringsbobletekstTegn"/>
    <w:uiPriority w:val="99"/>
    <w:semiHidden/>
    <w:unhideWhenUsed/>
    <w:rsid w:val="003B189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B1892"/>
    <w:rPr>
      <w:rFonts w:ascii="Segoe UI" w:hAnsi="Segoe UI" w:cs="Segoe UI"/>
      <w:sz w:val="18"/>
      <w:szCs w:val="18"/>
    </w:rPr>
  </w:style>
  <w:style w:type="paragraph" w:styleId="Billedtekst">
    <w:name w:val="caption"/>
    <w:basedOn w:val="Normal"/>
    <w:next w:val="Normal"/>
    <w:uiPriority w:val="18"/>
    <w:unhideWhenUsed/>
    <w:qFormat/>
    <w:rsid w:val="00767D2F"/>
    <w:pPr>
      <w:spacing w:after="360" w:line="240" w:lineRule="auto"/>
    </w:pPr>
    <w:rPr>
      <w:i/>
      <w:iCs/>
      <w:color w:val="44546A" w:themeColor="text2"/>
      <w:sz w:val="18"/>
      <w:szCs w:val="18"/>
    </w:rPr>
  </w:style>
  <w:style w:type="table" w:styleId="Tabel-Gitter">
    <w:name w:val="Table Grid"/>
    <w:basedOn w:val="Tabel-Normal"/>
    <w:uiPriority w:val="39"/>
    <w:rsid w:val="001D30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uiPriority w:val="99"/>
    <w:semiHidden/>
    <w:unhideWhenUsed/>
    <w:rsid w:val="00723512"/>
    <w:rPr>
      <w:sz w:val="16"/>
      <w:szCs w:val="16"/>
    </w:rPr>
  </w:style>
  <w:style w:type="paragraph" w:styleId="Kommentartekst">
    <w:name w:val="annotation text"/>
    <w:basedOn w:val="Normal"/>
    <w:link w:val="KommentartekstTegn"/>
    <w:uiPriority w:val="99"/>
    <w:unhideWhenUsed/>
    <w:rsid w:val="00723512"/>
    <w:pPr>
      <w:spacing w:line="240" w:lineRule="auto"/>
    </w:pPr>
    <w:rPr>
      <w:sz w:val="20"/>
      <w:szCs w:val="20"/>
    </w:rPr>
  </w:style>
  <w:style w:type="character" w:customStyle="1" w:styleId="KommentartekstTegn">
    <w:name w:val="Kommentartekst Tegn"/>
    <w:basedOn w:val="Standardskrifttypeiafsnit"/>
    <w:link w:val="Kommentartekst"/>
    <w:uiPriority w:val="99"/>
    <w:rsid w:val="00723512"/>
    <w:rPr>
      <w:sz w:val="20"/>
      <w:szCs w:val="20"/>
    </w:rPr>
  </w:style>
  <w:style w:type="paragraph" w:styleId="Kommentaremne">
    <w:name w:val="annotation subject"/>
    <w:basedOn w:val="Kommentartekst"/>
    <w:next w:val="Kommentartekst"/>
    <w:link w:val="KommentaremneTegn"/>
    <w:uiPriority w:val="99"/>
    <w:semiHidden/>
    <w:unhideWhenUsed/>
    <w:rsid w:val="00723512"/>
    <w:rPr>
      <w:b/>
      <w:bCs/>
    </w:rPr>
  </w:style>
  <w:style w:type="character" w:customStyle="1" w:styleId="KommentaremneTegn">
    <w:name w:val="Kommentaremne Tegn"/>
    <w:basedOn w:val="KommentartekstTegn"/>
    <w:link w:val="Kommentaremne"/>
    <w:uiPriority w:val="99"/>
    <w:semiHidden/>
    <w:rsid w:val="00723512"/>
    <w:rPr>
      <w:b/>
      <w:bCs/>
      <w:sz w:val="20"/>
      <w:szCs w:val="20"/>
    </w:rPr>
  </w:style>
  <w:style w:type="paragraph" w:styleId="Opstilling-punkttegn">
    <w:name w:val="List Bullet"/>
    <w:basedOn w:val="Normal"/>
    <w:uiPriority w:val="99"/>
    <w:semiHidden/>
    <w:unhideWhenUsed/>
    <w:rsid w:val="007A5271"/>
    <w:pPr>
      <w:numPr>
        <w:numId w:val="28"/>
      </w:numPr>
      <w:contextualSpacing/>
    </w:pPr>
  </w:style>
  <w:style w:type="paragraph" w:styleId="Korrektur">
    <w:name w:val="Revision"/>
    <w:hidden/>
    <w:uiPriority w:val="99"/>
    <w:semiHidden/>
    <w:rsid w:val="000106E2"/>
    <w:pPr>
      <w:spacing w:after="0" w:line="240" w:lineRule="auto"/>
    </w:pPr>
  </w:style>
  <w:style w:type="paragraph" w:styleId="Ingenafstand">
    <w:name w:val="No Spacing"/>
    <w:uiPriority w:val="1"/>
    <w:qFormat/>
    <w:rsid w:val="00A610C6"/>
    <w:pPr>
      <w:spacing w:after="0" w:line="240" w:lineRule="auto"/>
    </w:pPr>
  </w:style>
  <w:style w:type="paragraph" w:styleId="Brdtekst">
    <w:name w:val="Body Text"/>
    <w:basedOn w:val="Normal"/>
    <w:link w:val="BrdtekstTegn"/>
    <w:qFormat/>
    <w:rsid w:val="000C3317"/>
    <w:pPr>
      <w:spacing w:line="240" w:lineRule="auto"/>
    </w:pPr>
    <w:rPr>
      <w:rFonts w:eastAsiaTheme="minorEastAsia"/>
      <w:lang w:eastAsia="da-DK"/>
    </w:rPr>
  </w:style>
  <w:style w:type="character" w:customStyle="1" w:styleId="BrdtekstTegn">
    <w:name w:val="Brødtekst Tegn"/>
    <w:basedOn w:val="Standardskrifttypeiafsnit"/>
    <w:link w:val="Brdtekst"/>
    <w:rsid w:val="000C3317"/>
    <w:rPr>
      <w:rFonts w:eastAsiaTheme="minorEastAsia"/>
      <w:lang w:eastAsia="da-DK"/>
    </w:rPr>
  </w:style>
  <w:style w:type="character" w:customStyle="1" w:styleId="Overskrift4Tegn">
    <w:name w:val="Overskrift 4 Tegn"/>
    <w:basedOn w:val="Standardskrifttypeiafsnit"/>
    <w:link w:val="Overskrift4"/>
    <w:uiPriority w:val="9"/>
    <w:semiHidden/>
    <w:rsid w:val="00E3530A"/>
    <w:rPr>
      <w:rFonts w:asciiTheme="majorHAnsi" w:eastAsiaTheme="majorEastAsia" w:hAnsiTheme="majorHAnsi" w:cstheme="majorBidi"/>
      <w:i/>
      <w:iCs/>
      <w:color w:val="2F5496" w:themeColor="accent1" w:themeShade="BF"/>
    </w:rPr>
  </w:style>
  <w:style w:type="paragraph" w:styleId="Opstilling-talellerbogst">
    <w:name w:val="List Number"/>
    <w:basedOn w:val="Normal"/>
    <w:uiPriority w:val="99"/>
    <w:semiHidden/>
    <w:unhideWhenUsed/>
    <w:rsid w:val="00E3530A"/>
    <w:pPr>
      <w:numPr>
        <w:numId w:val="42"/>
      </w:numPr>
      <w:contextualSpacing/>
    </w:pPr>
  </w:style>
  <w:style w:type="paragraph" w:styleId="Fodnotetekst">
    <w:name w:val="footnote text"/>
    <w:basedOn w:val="Normal"/>
    <w:link w:val="FodnotetekstTegn"/>
    <w:uiPriority w:val="99"/>
    <w:semiHidden/>
    <w:unhideWhenUsed/>
    <w:rsid w:val="00D82F01"/>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D82F01"/>
    <w:rPr>
      <w:sz w:val="20"/>
      <w:szCs w:val="20"/>
    </w:rPr>
  </w:style>
  <w:style w:type="character" w:styleId="Fodnotehenvisning">
    <w:name w:val="footnote reference"/>
    <w:basedOn w:val="Standardskrifttypeiafsnit"/>
    <w:uiPriority w:val="99"/>
    <w:semiHidden/>
    <w:unhideWhenUsed/>
    <w:rsid w:val="00D82F01"/>
    <w:rPr>
      <w:vertAlign w:val="superscript"/>
    </w:rPr>
  </w:style>
  <w:style w:type="paragraph" w:styleId="NormalWeb">
    <w:name w:val="Normal (Web)"/>
    <w:basedOn w:val="Normal"/>
    <w:uiPriority w:val="99"/>
    <w:semiHidden/>
    <w:unhideWhenUsed/>
    <w:rsid w:val="00124F90"/>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9673">
      <w:bodyDiv w:val="1"/>
      <w:marLeft w:val="0"/>
      <w:marRight w:val="0"/>
      <w:marTop w:val="0"/>
      <w:marBottom w:val="0"/>
      <w:divBdr>
        <w:top w:val="none" w:sz="0" w:space="0" w:color="auto"/>
        <w:left w:val="none" w:sz="0" w:space="0" w:color="auto"/>
        <w:bottom w:val="none" w:sz="0" w:space="0" w:color="auto"/>
        <w:right w:val="none" w:sz="0" w:space="0" w:color="auto"/>
      </w:divBdr>
      <w:divsChild>
        <w:div w:id="2113932606">
          <w:marLeft w:val="360"/>
          <w:marRight w:val="0"/>
          <w:marTop w:val="200"/>
          <w:marBottom w:val="160"/>
          <w:divBdr>
            <w:top w:val="none" w:sz="0" w:space="0" w:color="auto"/>
            <w:left w:val="none" w:sz="0" w:space="0" w:color="auto"/>
            <w:bottom w:val="none" w:sz="0" w:space="0" w:color="auto"/>
            <w:right w:val="none" w:sz="0" w:space="0" w:color="auto"/>
          </w:divBdr>
        </w:div>
        <w:div w:id="1283609376">
          <w:marLeft w:val="360"/>
          <w:marRight w:val="0"/>
          <w:marTop w:val="200"/>
          <w:marBottom w:val="160"/>
          <w:divBdr>
            <w:top w:val="none" w:sz="0" w:space="0" w:color="auto"/>
            <w:left w:val="none" w:sz="0" w:space="0" w:color="auto"/>
            <w:bottom w:val="none" w:sz="0" w:space="0" w:color="auto"/>
            <w:right w:val="none" w:sz="0" w:space="0" w:color="auto"/>
          </w:divBdr>
        </w:div>
        <w:div w:id="1436705005">
          <w:marLeft w:val="360"/>
          <w:marRight w:val="0"/>
          <w:marTop w:val="200"/>
          <w:marBottom w:val="160"/>
          <w:divBdr>
            <w:top w:val="none" w:sz="0" w:space="0" w:color="auto"/>
            <w:left w:val="none" w:sz="0" w:space="0" w:color="auto"/>
            <w:bottom w:val="none" w:sz="0" w:space="0" w:color="auto"/>
            <w:right w:val="none" w:sz="0" w:space="0" w:color="auto"/>
          </w:divBdr>
        </w:div>
      </w:divsChild>
    </w:div>
    <w:div w:id="73430918">
      <w:bodyDiv w:val="1"/>
      <w:marLeft w:val="0"/>
      <w:marRight w:val="0"/>
      <w:marTop w:val="0"/>
      <w:marBottom w:val="0"/>
      <w:divBdr>
        <w:top w:val="none" w:sz="0" w:space="0" w:color="auto"/>
        <w:left w:val="none" w:sz="0" w:space="0" w:color="auto"/>
        <w:bottom w:val="none" w:sz="0" w:space="0" w:color="auto"/>
        <w:right w:val="none" w:sz="0" w:space="0" w:color="auto"/>
      </w:divBdr>
    </w:div>
    <w:div w:id="97220988">
      <w:bodyDiv w:val="1"/>
      <w:marLeft w:val="0"/>
      <w:marRight w:val="0"/>
      <w:marTop w:val="0"/>
      <w:marBottom w:val="0"/>
      <w:divBdr>
        <w:top w:val="none" w:sz="0" w:space="0" w:color="auto"/>
        <w:left w:val="none" w:sz="0" w:space="0" w:color="auto"/>
        <w:bottom w:val="none" w:sz="0" w:space="0" w:color="auto"/>
        <w:right w:val="none" w:sz="0" w:space="0" w:color="auto"/>
      </w:divBdr>
    </w:div>
    <w:div w:id="176576596">
      <w:bodyDiv w:val="1"/>
      <w:marLeft w:val="0"/>
      <w:marRight w:val="0"/>
      <w:marTop w:val="0"/>
      <w:marBottom w:val="0"/>
      <w:divBdr>
        <w:top w:val="none" w:sz="0" w:space="0" w:color="auto"/>
        <w:left w:val="none" w:sz="0" w:space="0" w:color="auto"/>
        <w:bottom w:val="none" w:sz="0" w:space="0" w:color="auto"/>
        <w:right w:val="none" w:sz="0" w:space="0" w:color="auto"/>
      </w:divBdr>
      <w:divsChild>
        <w:div w:id="211498396">
          <w:marLeft w:val="360"/>
          <w:marRight w:val="0"/>
          <w:marTop w:val="200"/>
          <w:marBottom w:val="0"/>
          <w:divBdr>
            <w:top w:val="none" w:sz="0" w:space="0" w:color="auto"/>
            <w:left w:val="none" w:sz="0" w:space="0" w:color="auto"/>
            <w:bottom w:val="none" w:sz="0" w:space="0" w:color="auto"/>
            <w:right w:val="none" w:sz="0" w:space="0" w:color="auto"/>
          </w:divBdr>
        </w:div>
        <w:div w:id="1828090294">
          <w:marLeft w:val="360"/>
          <w:marRight w:val="0"/>
          <w:marTop w:val="200"/>
          <w:marBottom w:val="0"/>
          <w:divBdr>
            <w:top w:val="none" w:sz="0" w:space="0" w:color="auto"/>
            <w:left w:val="none" w:sz="0" w:space="0" w:color="auto"/>
            <w:bottom w:val="none" w:sz="0" w:space="0" w:color="auto"/>
            <w:right w:val="none" w:sz="0" w:space="0" w:color="auto"/>
          </w:divBdr>
        </w:div>
        <w:div w:id="1433471427">
          <w:marLeft w:val="360"/>
          <w:marRight w:val="0"/>
          <w:marTop w:val="200"/>
          <w:marBottom w:val="0"/>
          <w:divBdr>
            <w:top w:val="none" w:sz="0" w:space="0" w:color="auto"/>
            <w:left w:val="none" w:sz="0" w:space="0" w:color="auto"/>
            <w:bottom w:val="none" w:sz="0" w:space="0" w:color="auto"/>
            <w:right w:val="none" w:sz="0" w:space="0" w:color="auto"/>
          </w:divBdr>
        </w:div>
      </w:divsChild>
    </w:div>
    <w:div w:id="272324035">
      <w:bodyDiv w:val="1"/>
      <w:marLeft w:val="0"/>
      <w:marRight w:val="0"/>
      <w:marTop w:val="0"/>
      <w:marBottom w:val="0"/>
      <w:divBdr>
        <w:top w:val="none" w:sz="0" w:space="0" w:color="auto"/>
        <w:left w:val="none" w:sz="0" w:space="0" w:color="auto"/>
        <w:bottom w:val="none" w:sz="0" w:space="0" w:color="auto"/>
        <w:right w:val="none" w:sz="0" w:space="0" w:color="auto"/>
      </w:divBdr>
      <w:divsChild>
        <w:div w:id="146870091">
          <w:marLeft w:val="360"/>
          <w:marRight w:val="0"/>
          <w:marTop w:val="200"/>
          <w:marBottom w:val="0"/>
          <w:divBdr>
            <w:top w:val="none" w:sz="0" w:space="0" w:color="auto"/>
            <w:left w:val="none" w:sz="0" w:space="0" w:color="auto"/>
            <w:bottom w:val="none" w:sz="0" w:space="0" w:color="auto"/>
            <w:right w:val="none" w:sz="0" w:space="0" w:color="auto"/>
          </w:divBdr>
        </w:div>
        <w:div w:id="1127167270">
          <w:marLeft w:val="360"/>
          <w:marRight w:val="0"/>
          <w:marTop w:val="200"/>
          <w:marBottom w:val="0"/>
          <w:divBdr>
            <w:top w:val="none" w:sz="0" w:space="0" w:color="auto"/>
            <w:left w:val="none" w:sz="0" w:space="0" w:color="auto"/>
            <w:bottom w:val="none" w:sz="0" w:space="0" w:color="auto"/>
            <w:right w:val="none" w:sz="0" w:space="0" w:color="auto"/>
          </w:divBdr>
        </w:div>
        <w:div w:id="775171463">
          <w:marLeft w:val="360"/>
          <w:marRight w:val="0"/>
          <w:marTop w:val="200"/>
          <w:marBottom w:val="0"/>
          <w:divBdr>
            <w:top w:val="none" w:sz="0" w:space="0" w:color="auto"/>
            <w:left w:val="none" w:sz="0" w:space="0" w:color="auto"/>
            <w:bottom w:val="none" w:sz="0" w:space="0" w:color="auto"/>
            <w:right w:val="none" w:sz="0" w:space="0" w:color="auto"/>
          </w:divBdr>
        </w:div>
        <w:div w:id="1870681213">
          <w:marLeft w:val="360"/>
          <w:marRight w:val="0"/>
          <w:marTop w:val="200"/>
          <w:marBottom w:val="0"/>
          <w:divBdr>
            <w:top w:val="none" w:sz="0" w:space="0" w:color="auto"/>
            <w:left w:val="none" w:sz="0" w:space="0" w:color="auto"/>
            <w:bottom w:val="none" w:sz="0" w:space="0" w:color="auto"/>
            <w:right w:val="none" w:sz="0" w:space="0" w:color="auto"/>
          </w:divBdr>
        </w:div>
        <w:div w:id="1557232269">
          <w:marLeft w:val="360"/>
          <w:marRight w:val="0"/>
          <w:marTop w:val="200"/>
          <w:marBottom w:val="0"/>
          <w:divBdr>
            <w:top w:val="none" w:sz="0" w:space="0" w:color="auto"/>
            <w:left w:val="none" w:sz="0" w:space="0" w:color="auto"/>
            <w:bottom w:val="none" w:sz="0" w:space="0" w:color="auto"/>
            <w:right w:val="none" w:sz="0" w:space="0" w:color="auto"/>
          </w:divBdr>
        </w:div>
        <w:div w:id="581187904">
          <w:marLeft w:val="360"/>
          <w:marRight w:val="0"/>
          <w:marTop w:val="200"/>
          <w:marBottom w:val="0"/>
          <w:divBdr>
            <w:top w:val="none" w:sz="0" w:space="0" w:color="auto"/>
            <w:left w:val="none" w:sz="0" w:space="0" w:color="auto"/>
            <w:bottom w:val="none" w:sz="0" w:space="0" w:color="auto"/>
            <w:right w:val="none" w:sz="0" w:space="0" w:color="auto"/>
          </w:divBdr>
        </w:div>
        <w:div w:id="1005281534">
          <w:marLeft w:val="360"/>
          <w:marRight w:val="0"/>
          <w:marTop w:val="200"/>
          <w:marBottom w:val="0"/>
          <w:divBdr>
            <w:top w:val="none" w:sz="0" w:space="0" w:color="auto"/>
            <w:left w:val="none" w:sz="0" w:space="0" w:color="auto"/>
            <w:bottom w:val="none" w:sz="0" w:space="0" w:color="auto"/>
            <w:right w:val="none" w:sz="0" w:space="0" w:color="auto"/>
          </w:divBdr>
        </w:div>
        <w:div w:id="546839294">
          <w:marLeft w:val="360"/>
          <w:marRight w:val="0"/>
          <w:marTop w:val="200"/>
          <w:marBottom w:val="0"/>
          <w:divBdr>
            <w:top w:val="none" w:sz="0" w:space="0" w:color="auto"/>
            <w:left w:val="none" w:sz="0" w:space="0" w:color="auto"/>
            <w:bottom w:val="none" w:sz="0" w:space="0" w:color="auto"/>
            <w:right w:val="none" w:sz="0" w:space="0" w:color="auto"/>
          </w:divBdr>
        </w:div>
      </w:divsChild>
    </w:div>
    <w:div w:id="294800838">
      <w:bodyDiv w:val="1"/>
      <w:marLeft w:val="0"/>
      <w:marRight w:val="0"/>
      <w:marTop w:val="0"/>
      <w:marBottom w:val="0"/>
      <w:divBdr>
        <w:top w:val="none" w:sz="0" w:space="0" w:color="auto"/>
        <w:left w:val="none" w:sz="0" w:space="0" w:color="auto"/>
        <w:bottom w:val="none" w:sz="0" w:space="0" w:color="auto"/>
        <w:right w:val="none" w:sz="0" w:space="0" w:color="auto"/>
      </w:divBdr>
      <w:divsChild>
        <w:div w:id="1501039634">
          <w:marLeft w:val="360"/>
          <w:marRight w:val="0"/>
          <w:marTop w:val="200"/>
          <w:marBottom w:val="0"/>
          <w:divBdr>
            <w:top w:val="none" w:sz="0" w:space="0" w:color="auto"/>
            <w:left w:val="none" w:sz="0" w:space="0" w:color="auto"/>
            <w:bottom w:val="none" w:sz="0" w:space="0" w:color="auto"/>
            <w:right w:val="none" w:sz="0" w:space="0" w:color="auto"/>
          </w:divBdr>
        </w:div>
      </w:divsChild>
    </w:div>
    <w:div w:id="338699367">
      <w:bodyDiv w:val="1"/>
      <w:marLeft w:val="0"/>
      <w:marRight w:val="0"/>
      <w:marTop w:val="0"/>
      <w:marBottom w:val="0"/>
      <w:divBdr>
        <w:top w:val="none" w:sz="0" w:space="0" w:color="auto"/>
        <w:left w:val="none" w:sz="0" w:space="0" w:color="auto"/>
        <w:bottom w:val="none" w:sz="0" w:space="0" w:color="auto"/>
        <w:right w:val="none" w:sz="0" w:space="0" w:color="auto"/>
      </w:divBdr>
    </w:div>
    <w:div w:id="407847774">
      <w:bodyDiv w:val="1"/>
      <w:marLeft w:val="0"/>
      <w:marRight w:val="0"/>
      <w:marTop w:val="0"/>
      <w:marBottom w:val="0"/>
      <w:divBdr>
        <w:top w:val="none" w:sz="0" w:space="0" w:color="auto"/>
        <w:left w:val="none" w:sz="0" w:space="0" w:color="auto"/>
        <w:bottom w:val="none" w:sz="0" w:space="0" w:color="auto"/>
        <w:right w:val="none" w:sz="0" w:space="0" w:color="auto"/>
      </w:divBdr>
    </w:div>
    <w:div w:id="494346136">
      <w:bodyDiv w:val="1"/>
      <w:marLeft w:val="0"/>
      <w:marRight w:val="0"/>
      <w:marTop w:val="0"/>
      <w:marBottom w:val="0"/>
      <w:divBdr>
        <w:top w:val="none" w:sz="0" w:space="0" w:color="auto"/>
        <w:left w:val="none" w:sz="0" w:space="0" w:color="auto"/>
        <w:bottom w:val="none" w:sz="0" w:space="0" w:color="auto"/>
        <w:right w:val="none" w:sz="0" w:space="0" w:color="auto"/>
      </w:divBdr>
    </w:div>
    <w:div w:id="709183400">
      <w:bodyDiv w:val="1"/>
      <w:marLeft w:val="0"/>
      <w:marRight w:val="0"/>
      <w:marTop w:val="0"/>
      <w:marBottom w:val="0"/>
      <w:divBdr>
        <w:top w:val="none" w:sz="0" w:space="0" w:color="auto"/>
        <w:left w:val="none" w:sz="0" w:space="0" w:color="auto"/>
        <w:bottom w:val="none" w:sz="0" w:space="0" w:color="auto"/>
        <w:right w:val="none" w:sz="0" w:space="0" w:color="auto"/>
      </w:divBdr>
    </w:div>
    <w:div w:id="792330771">
      <w:bodyDiv w:val="1"/>
      <w:marLeft w:val="0"/>
      <w:marRight w:val="0"/>
      <w:marTop w:val="0"/>
      <w:marBottom w:val="0"/>
      <w:divBdr>
        <w:top w:val="none" w:sz="0" w:space="0" w:color="auto"/>
        <w:left w:val="none" w:sz="0" w:space="0" w:color="auto"/>
        <w:bottom w:val="none" w:sz="0" w:space="0" w:color="auto"/>
        <w:right w:val="none" w:sz="0" w:space="0" w:color="auto"/>
      </w:divBdr>
    </w:div>
    <w:div w:id="811020961">
      <w:bodyDiv w:val="1"/>
      <w:marLeft w:val="0"/>
      <w:marRight w:val="0"/>
      <w:marTop w:val="0"/>
      <w:marBottom w:val="0"/>
      <w:divBdr>
        <w:top w:val="none" w:sz="0" w:space="0" w:color="auto"/>
        <w:left w:val="none" w:sz="0" w:space="0" w:color="auto"/>
        <w:bottom w:val="none" w:sz="0" w:space="0" w:color="auto"/>
        <w:right w:val="none" w:sz="0" w:space="0" w:color="auto"/>
      </w:divBdr>
      <w:divsChild>
        <w:div w:id="17852318">
          <w:marLeft w:val="360"/>
          <w:marRight w:val="0"/>
          <w:marTop w:val="200"/>
          <w:marBottom w:val="160"/>
          <w:divBdr>
            <w:top w:val="none" w:sz="0" w:space="0" w:color="auto"/>
            <w:left w:val="none" w:sz="0" w:space="0" w:color="auto"/>
            <w:bottom w:val="none" w:sz="0" w:space="0" w:color="auto"/>
            <w:right w:val="none" w:sz="0" w:space="0" w:color="auto"/>
          </w:divBdr>
        </w:div>
        <w:div w:id="253247295">
          <w:marLeft w:val="360"/>
          <w:marRight w:val="0"/>
          <w:marTop w:val="200"/>
          <w:marBottom w:val="160"/>
          <w:divBdr>
            <w:top w:val="none" w:sz="0" w:space="0" w:color="auto"/>
            <w:left w:val="none" w:sz="0" w:space="0" w:color="auto"/>
            <w:bottom w:val="none" w:sz="0" w:space="0" w:color="auto"/>
            <w:right w:val="none" w:sz="0" w:space="0" w:color="auto"/>
          </w:divBdr>
        </w:div>
        <w:div w:id="21443986">
          <w:marLeft w:val="360"/>
          <w:marRight w:val="0"/>
          <w:marTop w:val="200"/>
          <w:marBottom w:val="160"/>
          <w:divBdr>
            <w:top w:val="none" w:sz="0" w:space="0" w:color="auto"/>
            <w:left w:val="none" w:sz="0" w:space="0" w:color="auto"/>
            <w:bottom w:val="none" w:sz="0" w:space="0" w:color="auto"/>
            <w:right w:val="none" w:sz="0" w:space="0" w:color="auto"/>
          </w:divBdr>
        </w:div>
      </w:divsChild>
    </w:div>
    <w:div w:id="849375020">
      <w:bodyDiv w:val="1"/>
      <w:marLeft w:val="0"/>
      <w:marRight w:val="0"/>
      <w:marTop w:val="0"/>
      <w:marBottom w:val="0"/>
      <w:divBdr>
        <w:top w:val="none" w:sz="0" w:space="0" w:color="auto"/>
        <w:left w:val="none" w:sz="0" w:space="0" w:color="auto"/>
        <w:bottom w:val="none" w:sz="0" w:space="0" w:color="auto"/>
        <w:right w:val="none" w:sz="0" w:space="0" w:color="auto"/>
      </w:divBdr>
    </w:div>
    <w:div w:id="857504900">
      <w:bodyDiv w:val="1"/>
      <w:marLeft w:val="0"/>
      <w:marRight w:val="0"/>
      <w:marTop w:val="0"/>
      <w:marBottom w:val="0"/>
      <w:divBdr>
        <w:top w:val="none" w:sz="0" w:space="0" w:color="auto"/>
        <w:left w:val="none" w:sz="0" w:space="0" w:color="auto"/>
        <w:bottom w:val="none" w:sz="0" w:space="0" w:color="auto"/>
        <w:right w:val="none" w:sz="0" w:space="0" w:color="auto"/>
      </w:divBdr>
      <w:divsChild>
        <w:div w:id="895580084">
          <w:marLeft w:val="360"/>
          <w:marRight w:val="0"/>
          <w:marTop w:val="200"/>
          <w:marBottom w:val="160"/>
          <w:divBdr>
            <w:top w:val="none" w:sz="0" w:space="0" w:color="auto"/>
            <w:left w:val="none" w:sz="0" w:space="0" w:color="auto"/>
            <w:bottom w:val="none" w:sz="0" w:space="0" w:color="auto"/>
            <w:right w:val="none" w:sz="0" w:space="0" w:color="auto"/>
          </w:divBdr>
        </w:div>
        <w:div w:id="1420175125">
          <w:marLeft w:val="360"/>
          <w:marRight w:val="0"/>
          <w:marTop w:val="200"/>
          <w:marBottom w:val="160"/>
          <w:divBdr>
            <w:top w:val="none" w:sz="0" w:space="0" w:color="auto"/>
            <w:left w:val="none" w:sz="0" w:space="0" w:color="auto"/>
            <w:bottom w:val="none" w:sz="0" w:space="0" w:color="auto"/>
            <w:right w:val="none" w:sz="0" w:space="0" w:color="auto"/>
          </w:divBdr>
        </w:div>
        <w:div w:id="653263667">
          <w:marLeft w:val="360"/>
          <w:marRight w:val="0"/>
          <w:marTop w:val="200"/>
          <w:marBottom w:val="160"/>
          <w:divBdr>
            <w:top w:val="none" w:sz="0" w:space="0" w:color="auto"/>
            <w:left w:val="none" w:sz="0" w:space="0" w:color="auto"/>
            <w:bottom w:val="none" w:sz="0" w:space="0" w:color="auto"/>
            <w:right w:val="none" w:sz="0" w:space="0" w:color="auto"/>
          </w:divBdr>
        </w:div>
      </w:divsChild>
    </w:div>
    <w:div w:id="937757306">
      <w:bodyDiv w:val="1"/>
      <w:marLeft w:val="0"/>
      <w:marRight w:val="0"/>
      <w:marTop w:val="0"/>
      <w:marBottom w:val="0"/>
      <w:divBdr>
        <w:top w:val="none" w:sz="0" w:space="0" w:color="auto"/>
        <w:left w:val="none" w:sz="0" w:space="0" w:color="auto"/>
        <w:bottom w:val="none" w:sz="0" w:space="0" w:color="auto"/>
        <w:right w:val="none" w:sz="0" w:space="0" w:color="auto"/>
      </w:divBdr>
      <w:divsChild>
        <w:div w:id="1755932594">
          <w:marLeft w:val="360"/>
          <w:marRight w:val="0"/>
          <w:marTop w:val="200"/>
          <w:marBottom w:val="160"/>
          <w:divBdr>
            <w:top w:val="none" w:sz="0" w:space="0" w:color="auto"/>
            <w:left w:val="none" w:sz="0" w:space="0" w:color="auto"/>
            <w:bottom w:val="none" w:sz="0" w:space="0" w:color="auto"/>
            <w:right w:val="none" w:sz="0" w:space="0" w:color="auto"/>
          </w:divBdr>
        </w:div>
        <w:div w:id="691303737">
          <w:marLeft w:val="360"/>
          <w:marRight w:val="0"/>
          <w:marTop w:val="200"/>
          <w:marBottom w:val="160"/>
          <w:divBdr>
            <w:top w:val="none" w:sz="0" w:space="0" w:color="auto"/>
            <w:left w:val="none" w:sz="0" w:space="0" w:color="auto"/>
            <w:bottom w:val="none" w:sz="0" w:space="0" w:color="auto"/>
            <w:right w:val="none" w:sz="0" w:space="0" w:color="auto"/>
          </w:divBdr>
        </w:div>
      </w:divsChild>
    </w:div>
    <w:div w:id="1013461388">
      <w:bodyDiv w:val="1"/>
      <w:marLeft w:val="0"/>
      <w:marRight w:val="0"/>
      <w:marTop w:val="0"/>
      <w:marBottom w:val="0"/>
      <w:divBdr>
        <w:top w:val="none" w:sz="0" w:space="0" w:color="auto"/>
        <w:left w:val="none" w:sz="0" w:space="0" w:color="auto"/>
        <w:bottom w:val="none" w:sz="0" w:space="0" w:color="auto"/>
        <w:right w:val="none" w:sz="0" w:space="0" w:color="auto"/>
      </w:divBdr>
    </w:div>
    <w:div w:id="1066151250">
      <w:bodyDiv w:val="1"/>
      <w:marLeft w:val="0"/>
      <w:marRight w:val="0"/>
      <w:marTop w:val="0"/>
      <w:marBottom w:val="0"/>
      <w:divBdr>
        <w:top w:val="none" w:sz="0" w:space="0" w:color="auto"/>
        <w:left w:val="none" w:sz="0" w:space="0" w:color="auto"/>
        <w:bottom w:val="none" w:sz="0" w:space="0" w:color="auto"/>
        <w:right w:val="none" w:sz="0" w:space="0" w:color="auto"/>
      </w:divBdr>
      <w:divsChild>
        <w:div w:id="1411584155">
          <w:marLeft w:val="1267"/>
          <w:marRight w:val="0"/>
          <w:marTop w:val="100"/>
          <w:marBottom w:val="160"/>
          <w:divBdr>
            <w:top w:val="none" w:sz="0" w:space="0" w:color="auto"/>
            <w:left w:val="none" w:sz="0" w:space="0" w:color="auto"/>
            <w:bottom w:val="none" w:sz="0" w:space="0" w:color="auto"/>
            <w:right w:val="none" w:sz="0" w:space="0" w:color="auto"/>
          </w:divBdr>
        </w:div>
        <w:div w:id="1063913770">
          <w:marLeft w:val="1267"/>
          <w:marRight w:val="0"/>
          <w:marTop w:val="100"/>
          <w:marBottom w:val="160"/>
          <w:divBdr>
            <w:top w:val="none" w:sz="0" w:space="0" w:color="auto"/>
            <w:left w:val="none" w:sz="0" w:space="0" w:color="auto"/>
            <w:bottom w:val="none" w:sz="0" w:space="0" w:color="auto"/>
            <w:right w:val="none" w:sz="0" w:space="0" w:color="auto"/>
          </w:divBdr>
        </w:div>
        <w:div w:id="1033651185">
          <w:marLeft w:val="1267"/>
          <w:marRight w:val="0"/>
          <w:marTop w:val="100"/>
          <w:marBottom w:val="160"/>
          <w:divBdr>
            <w:top w:val="none" w:sz="0" w:space="0" w:color="auto"/>
            <w:left w:val="none" w:sz="0" w:space="0" w:color="auto"/>
            <w:bottom w:val="none" w:sz="0" w:space="0" w:color="auto"/>
            <w:right w:val="none" w:sz="0" w:space="0" w:color="auto"/>
          </w:divBdr>
        </w:div>
        <w:div w:id="1040471502">
          <w:marLeft w:val="1267"/>
          <w:marRight w:val="0"/>
          <w:marTop w:val="100"/>
          <w:marBottom w:val="160"/>
          <w:divBdr>
            <w:top w:val="none" w:sz="0" w:space="0" w:color="auto"/>
            <w:left w:val="none" w:sz="0" w:space="0" w:color="auto"/>
            <w:bottom w:val="none" w:sz="0" w:space="0" w:color="auto"/>
            <w:right w:val="none" w:sz="0" w:space="0" w:color="auto"/>
          </w:divBdr>
        </w:div>
        <w:div w:id="529411887">
          <w:marLeft w:val="1267"/>
          <w:marRight w:val="0"/>
          <w:marTop w:val="100"/>
          <w:marBottom w:val="160"/>
          <w:divBdr>
            <w:top w:val="none" w:sz="0" w:space="0" w:color="auto"/>
            <w:left w:val="none" w:sz="0" w:space="0" w:color="auto"/>
            <w:bottom w:val="none" w:sz="0" w:space="0" w:color="auto"/>
            <w:right w:val="none" w:sz="0" w:space="0" w:color="auto"/>
          </w:divBdr>
        </w:div>
      </w:divsChild>
    </w:div>
    <w:div w:id="1381396518">
      <w:bodyDiv w:val="1"/>
      <w:marLeft w:val="0"/>
      <w:marRight w:val="0"/>
      <w:marTop w:val="0"/>
      <w:marBottom w:val="0"/>
      <w:divBdr>
        <w:top w:val="none" w:sz="0" w:space="0" w:color="auto"/>
        <w:left w:val="none" w:sz="0" w:space="0" w:color="auto"/>
        <w:bottom w:val="none" w:sz="0" w:space="0" w:color="auto"/>
        <w:right w:val="none" w:sz="0" w:space="0" w:color="auto"/>
      </w:divBdr>
      <w:divsChild>
        <w:div w:id="1626813172">
          <w:marLeft w:val="360"/>
          <w:marRight w:val="0"/>
          <w:marTop w:val="200"/>
          <w:marBottom w:val="160"/>
          <w:divBdr>
            <w:top w:val="none" w:sz="0" w:space="0" w:color="auto"/>
            <w:left w:val="none" w:sz="0" w:space="0" w:color="auto"/>
            <w:bottom w:val="none" w:sz="0" w:space="0" w:color="auto"/>
            <w:right w:val="none" w:sz="0" w:space="0" w:color="auto"/>
          </w:divBdr>
        </w:div>
        <w:div w:id="685330156">
          <w:marLeft w:val="547"/>
          <w:marRight w:val="0"/>
          <w:marTop w:val="200"/>
          <w:marBottom w:val="0"/>
          <w:divBdr>
            <w:top w:val="none" w:sz="0" w:space="0" w:color="auto"/>
            <w:left w:val="none" w:sz="0" w:space="0" w:color="auto"/>
            <w:bottom w:val="none" w:sz="0" w:space="0" w:color="auto"/>
            <w:right w:val="none" w:sz="0" w:space="0" w:color="auto"/>
          </w:divBdr>
        </w:div>
        <w:div w:id="2091153169">
          <w:marLeft w:val="547"/>
          <w:marRight w:val="0"/>
          <w:marTop w:val="200"/>
          <w:marBottom w:val="0"/>
          <w:divBdr>
            <w:top w:val="none" w:sz="0" w:space="0" w:color="auto"/>
            <w:left w:val="none" w:sz="0" w:space="0" w:color="auto"/>
            <w:bottom w:val="none" w:sz="0" w:space="0" w:color="auto"/>
            <w:right w:val="none" w:sz="0" w:space="0" w:color="auto"/>
          </w:divBdr>
        </w:div>
        <w:div w:id="1719940535">
          <w:marLeft w:val="547"/>
          <w:marRight w:val="0"/>
          <w:marTop w:val="200"/>
          <w:marBottom w:val="160"/>
          <w:divBdr>
            <w:top w:val="none" w:sz="0" w:space="0" w:color="auto"/>
            <w:left w:val="none" w:sz="0" w:space="0" w:color="auto"/>
            <w:bottom w:val="none" w:sz="0" w:space="0" w:color="auto"/>
            <w:right w:val="none" w:sz="0" w:space="0" w:color="auto"/>
          </w:divBdr>
        </w:div>
      </w:divsChild>
    </w:div>
    <w:div w:id="1421217437">
      <w:bodyDiv w:val="1"/>
      <w:marLeft w:val="0"/>
      <w:marRight w:val="0"/>
      <w:marTop w:val="0"/>
      <w:marBottom w:val="0"/>
      <w:divBdr>
        <w:top w:val="none" w:sz="0" w:space="0" w:color="auto"/>
        <w:left w:val="none" w:sz="0" w:space="0" w:color="auto"/>
        <w:bottom w:val="none" w:sz="0" w:space="0" w:color="auto"/>
        <w:right w:val="none" w:sz="0" w:space="0" w:color="auto"/>
      </w:divBdr>
    </w:div>
    <w:div w:id="1580944501">
      <w:bodyDiv w:val="1"/>
      <w:marLeft w:val="0"/>
      <w:marRight w:val="0"/>
      <w:marTop w:val="0"/>
      <w:marBottom w:val="0"/>
      <w:divBdr>
        <w:top w:val="none" w:sz="0" w:space="0" w:color="auto"/>
        <w:left w:val="none" w:sz="0" w:space="0" w:color="auto"/>
        <w:bottom w:val="none" w:sz="0" w:space="0" w:color="auto"/>
        <w:right w:val="none" w:sz="0" w:space="0" w:color="auto"/>
      </w:divBdr>
      <w:divsChild>
        <w:div w:id="314379831">
          <w:marLeft w:val="360"/>
          <w:marRight w:val="0"/>
          <w:marTop w:val="200"/>
          <w:marBottom w:val="0"/>
          <w:divBdr>
            <w:top w:val="none" w:sz="0" w:space="0" w:color="auto"/>
            <w:left w:val="none" w:sz="0" w:space="0" w:color="auto"/>
            <w:bottom w:val="none" w:sz="0" w:space="0" w:color="auto"/>
            <w:right w:val="none" w:sz="0" w:space="0" w:color="auto"/>
          </w:divBdr>
        </w:div>
        <w:div w:id="258754533">
          <w:marLeft w:val="360"/>
          <w:marRight w:val="0"/>
          <w:marTop w:val="200"/>
          <w:marBottom w:val="0"/>
          <w:divBdr>
            <w:top w:val="none" w:sz="0" w:space="0" w:color="auto"/>
            <w:left w:val="none" w:sz="0" w:space="0" w:color="auto"/>
            <w:bottom w:val="none" w:sz="0" w:space="0" w:color="auto"/>
            <w:right w:val="none" w:sz="0" w:space="0" w:color="auto"/>
          </w:divBdr>
        </w:div>
        <w:div w:id="796917839">
          <w:marLeft w:val="360"/>
          <w:marRight w:val="0"/>
          <w:marTop w:val="200"/>
          <w:marBottom w:val="0"/>
          <w:divBdr>
            <w:top w:val="none" w:sz="0" w:space="0" w:color="auto"/>
            <w:left w:val="none" w:sz="0" w:space="0" w:color="auto"/>
            <w:bottom w:val="none" w:sz="0" w:space="0" w:color="auto"/>
            <w:right w:val="none" w:sz="0" w:space="0" w:color="auto"/>
          </w:divBdr>
        </w:div>
      </w:divsChild>
    </w:div>
    <w:div w:id="1793355912">
      <w:bodyDiv w:val="1"/>
      <w:marLeft w:val="0"/>
      <w:marRight w:val="0"/>
      <w:marTop w:val="0"/>
      <w:marBottom w:val="0"/>
      <w:divBdr>
        <w:top w:val="none" w:sz="0" w:space="0" w:color="auto"/>
        <w:left w:val="none" w:sz="0" w:space="0" w:color="auto"/>
        <w:bottom w:val="none" w:sz="0" w:space="0" w:color="auto"/>
        <w:right w:val="none" w:sz="0" w:space="0" w:color="auto"/>
      </w:divBdr>
    </w:div>
    <w:div w:id="1824807357">
      <w:bodyDiv w:val="1"/>
      <w:marLeft w:val="0"/>
      <w:marRight w:val="0"/>
      <w:marTop w:val="0"/>
      <w:marBottom w:val="0"/>
      <w:divBdr>
        <w:top w:val="none" w:sz="0" w:space="0" w:color="auto"/>
        <w:left w:val="none" w:sz="0" w:space="0" w:color="auto"/>
        <w:bottom w:val="none" w:sz="0" w:space="0" w:color="auto"/>
        <w:right w:val="none" w:sz="0" w:space="0" w:color="auto"/>
      </w:divBdr>
      <w:divsChild>
        <w:div w:id="498349878">
          <w:marLeft w:val="1526"/>
          <w:marRight w:val="0"/>
          <w:marTop w:val="100"/>
          <w:marBottom w:val="0"/>
          <w:divBdr>
            <w:top w:val="none" w:sz="0" w:space="0" w:color="auto"/>
            <w:left w:val="none" w:sz="0" w:space="0" w:color="auto"/>
            <w:bottom w:val="none" w:sz="0" w:space="0" w:color="auto"/>
            <w:right w:val="none" w:sz="0" w:space="0" w:color="auto"/>
          </w:divBdr>
        </w:div>
        <w:div w:id="1610314001">
          <w:marLeft w:val="1526"/>
          <w:marRight w:val="0"/>
          <w:marTop w:val="100"/>
          <w:marBottom w:val="0"/>
          <w:divBdr>
            <w:top w:val="none" w:sz="0" w:space="0" w:color="auto"/>
            <w:left w:val="none" w:sz="0" w:space="0" w:color="auto"/>
            <w:bottom w:val="none" w:sz="0" w:space="0" w:color="auto"/>
            <w:right w:val="none" w:sz="0" w:space="0" w:color="auto"/>
          </w:divBdr>
        </w:div>
        <w:div w:id="313291986">
          <w:marLeft w:val="1526"/>
          <w:marRight w:val="0"/>
          <w:marTop w:val="100"/>
          <w:marBottom w:val="0"/>
          <w:divBdr>
            <w:top w:val="none" w:sz="0" w:space="0" w:color="auto"/>
            <w:left w:val="none" w:sz="0" w:space="0" w:color="auto"/>
            <w:bottom w:val="none" w:sz="0" w:space="0" w:color="auto"/>
            <w:right w:val="none" w:sz="0" w:space="0" w:color="auto"/>
          </w:divBdr>
        </w:div>
        <w:div w:id="1809319829">
          <w:marLeft w:val="1526"/>
          <w:marRight w:val="0"/>
          <w:marTop w:val="100"/>
          <w:marBottom w:val="0"/>
          <w:divBdr>
            <w:top w:val="none" w:sz="0" w:space="0" w:color="auto"/>
            <w:left w:val="none" w:sz="0" w:space="0" w:color="auto"/>
            <w:bottom w:val="none" w:sz="0" w:space="0" w:color="auto"/>
            <w:right w:val="none" w:sz="0" w:space="0" w:color="auto"/>
          </w:divBdr>
        </w:div>
      </w:divsChild>
    </w:div>
    <w:div w:id="1888226504">
      <w:bodyDiv w:val="1"/>
      <w:marLeft w:val="0"/>
      <w:marRight w:val="0"/>
      <w:marTop w:val="0"/>
      <w:marBottom w:val="0"/>
      <w:divBdr>
        <w:top w:val="none" w:sz="0" w:space="0" w:color="auto"/>
        <w:left w:val="none" w:sz="0" w:space="0" w:color="auto"/>
        <w:bottom w:val="none" w:sz="0" w:space="0" w:color="auto"/>
        <w:right w:val="none" w:sz="0" w:space="0" w:color="auto"/>
      </w:divBdr>
    </w:div>
    <w:div w:id="1948585327">
      <w:bodyDiv w:val="1"/>
      <w:marLeft w:val="0"/>
      <w:marRight w:val="0"/>
      <w:marTop w:val="0"/>
      <w:marBottom w:val="0"/>
      <w:divBdr>
        <w:top w:val="none" w:sz="0" w:space="0" w:color="auto"/>
        <w:left w:val="none" w:sz="0" w:space="0" w:color="auto"/>
        <w:bottom w:val="none" w:sz="0" w:space="0" w:color="auto"/>
        <w:right w:val="none" w:sz="0" w:space="0" w:color="auto"/>
      </w:divBdr>
    </w:div>
    <w:div w:id="1978026855">
      <w:bodyDiv w:val="1"/>
      <w:marLeft w:val="0"/>
      <w:marRight w:val="0"/>
      <w:marTop w:val="0"/>
      <w:marBottom w:val="0"/>
      <w:divBdr>
        <w:top w:val="none" w:sz="0" w:space="0" w:color="auto"/>
        <w:left w:val="none" w:sz="0" w:space="0" w:color="auto"/>
        <w:bottom w:val="none" w:sz="0" w:space="0" w:color="auto"/>
        <w:right w:val="none" w:sz="0" w:space="0" w:color="auto"/>
      </w:divBdr>
    </w:div>
    <w:div w:id="2040011680">
      <w:bodyDiv w:val="1"/>
      <w:marLeft w:val="0"/>
      <w:marRight w:val="0"/>
      <w:marTop w:val="0"/>
      <w:marBottom w:val="0"/>
      <w:divBdr>
        <w:top w:val="none" w:sz="0" w:space="0" w:color="auto"/>
        <w:left w:val="none" w:sz="0" w:space="0" w:color="auto"/>
        <w:bottom w:val="none" w:sz="0" w:space="0" w:color="auto"/>
        <w:right w:val="none" w:sz="0" w:space="0" w:color="auto"/>
      </w:divBdr>
    </w:div>
    <w:div w:id="2077777433">
      <w:bodyDiv w:val="1"/>
      <w:marLeft w:val="0"/>
      <w:marRight w:val="0"/>
      <w:marTop w:val="0"/>
      <w:marBottom w:val="0"/>
      <w:divBdr>
        <w:top w:val="none" w:sz="0" w:space="0" w:color="auto"/>
        <w:left w:val="none" w:sz="0" w:space="0" w:color="auto"/>
        <w:bottom w:val="none" w:sz="0" w:space="0" w:color="auto"/>
        <w:right w:val="none" w:sz="0" w:space="0" w:color="auto"/>
      </w:divBdr>
      <w:divsChild>
        <w:div w:id="1217594044">
          <w:marLeft w:val="360"/>
          <w:marRight w:val="0"/>
          <w:marTop w:val="200"/>
          <w:marBottom w:val="0"/>
          <w:divBdr>
            <w:top w:val="none" w:sz="0" w:space="0" w:color="auto"/>
            <w:left w:val="none" w:sz="0" w:space="0" w:color="auto"/>
            <w:bottom w:val="none" w:sz="0" w:space="0" w:color="auto"/>
            <w:right w:val="none" w:sz="0" w:space="0" w:color="auto"/>
          </w:divBdr>
        </w:div>
        <w:div w:id="57868400">
          <w:marLeft w:val="360"/>
          <w:marRight w:val="0"/>
          <w:marTop w:val="200"/>
          <w:marBottom w:val="0"/>
          <w:divBdr>
            <w:top w:val="none" w:sz="0" w:space="0" w:color="auto"/>
            <w:left w:val="none" w:sz="0" w:space="0" w:color="auto"/>
            <w:bottom w:val="none" w:sz="0" w:space="0" w:color="auto"/>
            <w:right w:val="none" w:sz="0" w:space="0" w:color="auto"/>
          </w:divBdr>
        </w:div>
        <w:div w:id="900406929">
          <w:marLeft w:val="360"/>
          <w:marRight w:val="0"/>
          <w:marTop w:val="200"/>
          <w:marBottom w:val="0"/>
          <w:divBdr>
            <w:top w:val="none" w:sz="0" w:space="0" w:color="auto"/>
            <w:left w:val="none" w:sz="0" w:space="0" w:color="auto"/>
            <w:bottom w:val="none" w:sz="0" w:space="0" w:color="auto"/>
            <w:right w:val="none" w:sz="0" w:space="0" w:color="auto"/>
          </w:divBdr>
        </w:div>
        <w:div w:id="578638540">
          <w:marLeft w:val="360"/>
          <w:marRight w:val="0"/>
          <w:marTop w:val="200"/>
          <w:marBottom w:val="0"/>
          <w:divBdr>
            <w:top w:val="none" w:sz="0" w:space="0" w:color="auto"/>
            <w:left w:val="none" w:sz="0" w:space="0" w:color="auto"/>
            <w:bottom w:val="none" w:sz="0" w:space="0" w:color="auto"/>
            <w:right w:val="none" w:sz="0" w:space="0" w:color="auto"/>
          </w:divBdr>
        </w:div>
        <w:div w:id="515467577">
          <w:marLeft w:val="360"/>
          <w:marRight w:val="0"/>
          <w:marTop w:val="200"/>
          <w:marBottom w:val="0"/>
          <w:divBdr>
            <w:top w:val="none" w:sz="0" w:space="0" w:color="auto"/>
            <w:left w:val="none" w:sz="0" w:space="0" w:color="auto"/>
            <w:bottom w:val="none" w:sz="0" w:space="0" w:color="auto"/>
            <w:right w:val="none" w:sz="0" w:space="0" w:color="auto"/>
          </w:divBdr>
        </w:div>
        <w:div w:id="1002245911">
          <w:marLeft w:val="360"/>
          <w:marRight w:val="0"/>
          <w:marTop w:val="200"/>
          <w:marBottom w:val="0"/>
          <w:divBdr>
            <w:top w:val="none" w:sz="0" w:space="0" w:color="auto"/>
            <w:left w:val="none" w:sz="0" w:space="0" w:color="auto"/>
            <w:bottom w:val="none" w:sz="0" w:space="0" w:color="auto"/>
            <w:right w:val="none" w:sz="0" w:space="0" w:color="auto"/>
          </w:divBdr>
        </w:div>
        <w:div w:id="1519852368">
          <w:marLeft w:val="360"/>
          <w:marRight w:val="0"/>
          <w:marTop w:val="200"/>
          <w:marBottom w:val="0"/>
          <w:divBdr>
            <w:top w:val="none" w:sz="0" w:space="0" w:color="auto"/>
            <w:left w:val="none" w:sz="0" w:space="0" w:color="auto"/>
            <w:bottom w:val="none" w:sz="0" w:space="0" w:color="auto"/>
            <w:right w:val="none" w:sz="0" w:space="0" w:color="auto"/>
          </w:divBdr>
        </w:div>
        <w:div w:id="534855354">
          <w:marLeft w:val="360"/>
          <w:marRight w:val="0"/>
          <w:marTop w:val="200"/>
          <w:marBottom w:val="0"/>
          <w:divBdr>
            <w:top w:val="none" w:sz="0" w:space="0" w:color="auto"/>
            <w:left w:val="none" w:sz="0" w:space="0" w:color="auto"/>
            <w:bottom w:val="none" w:sz="0" w:space="0" w:color="auto"/>
            <w:right w:val="none" w:sz="0" w:space="0" w:color="auto"/>
          </w:divBdr>
        </w:div>
      </w:divsChild>
    </w:div>
    <w:div w:id="2089424022">
      <w:bodyDiv w:val="1"/>
      <w:marLeft w:val="0"/>
      <w:marRight w:val="0"/>
      <w:marTop w:val="0"/>
      <w:marBottom w:val="0"/>
      <w:divBdr>
        <w:top w:val="none" w:sz="0" w:space="0" w:color="auto"/>
        <w:left w:val="none" w:sz="0" w:space="0" w:color="auto"/>
        <w:bottom w:val="none" w:sz="0" w:space="0" w:color="auto"/>
        <w:right w:val="none" w:sz="0" w:space="0" w:color="auto"/>
      </w:divBdr>
      <w:divsChild>
        <w:div w:id="1990746544">
          <w:marLeft w:val="360"/>
          <w:marRight w:val="0"/>
          <w:marTop w:val="200"/>
          <w:marBottom w:val="160"/>
          <w:divBdr>
            <w:top w:val="none" w:sz="0" w:space="0" w:color="auto"/>
            <w:left w:val="none" w:sz="0" w:space="0" w:color="auto"/>
            <w:bottom w:val="none" w:sz="0" w:space="0" w:color="auto"/>
            <w:right w:val="none" w:sz="0" w:space="0" w:color="auto"/>
          </w:divBdr>
        </w:div>
        <w:div w:id="1805658428">
          <w:marLeft w:val="1267"/>
          <w:marRight w:val="0"/>
          <w:marTop w:val="100"/>
          <w:marBottom w:val="0"/>
          <w:divBdr>
            <w:top w:val="none" w:sz="0" w:space="0" w:color="auto"/>
            <w:left w:val="none" w:sz="0" w:space="0" w:color="auto"/>
            <w:bottom w:val="none" w:sz="0" w:space="0" w:color="auto"/>
            <w:right w:val="none" w:sz="0" w:space="0" w:color="auto"/>
          </w:divBdr>
        </w:div>
        <w:div w:id="208492207">
          <w:marLeft w:val="1267"/>
          <w:marRight w:val="0"/>
          <w:marTop w:val="100"/>
          <w:marBottom w:val="0"/>
          <w:divBdr>
            <w:top w:val="none" w:sz="0" w:space="0" w:color="auto"/>
            <w:left w:val="none" w:sz="0" w:space="0" w:color="auto"/>
            <w:bottom w:val="none" w:sz="0" w:space="0" w:color="auto"/>
            <w:right w:val="none" w:sz="0" w:space="0" w:color="auto"/>
          </w:divBdr>
        </w:div>
        <w:div w:id="174079644">
          <w:marLeft w:val="1267"/>
          <w:marRight w:val="0"/>
          <w:marTop w:val="10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56"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CFE1B-119A-4146-BFB4-4501A1E3A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1718</TotalTime>
  <Pages>1</Pages>
  <Words>5690</Words>
  <Characters>34714</Characters>
  <Application>Microsoft Office Word</Application>
  <DocSecurity>0</DocSecurity>
  <Lines>289</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Hansen</dc:creator>
  <cp:keywords/>
  <dc:description/>
  <cp:lastModifiedBy>Klavs Helberg Jensen</cp:lastModifiedBy>
  <cp:revision>19</cp:revision>
  <cp:lastPrinted>2022-09-05T07:31:00Z</cp:lastPrinted>
  <dcterms:created xsi:type="dcterms:W3CDTF">2022-05-06T09:41:00Z</dcterms:created>
  <dcterms:modified xsi:type="dcterms:W3CDTF">2022-11-23T12:36:00Z</dcterms:modified>
</cp:coreProperties>
</file>